
<file path=[Content_Types].xml><?xml version="1.0" encoding="utf-8"?>
<Types xmlns="http://schemas.openxmlformats.org/package/2006/content-types"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theme+xml" PartName="/word/theme/theme1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tyles+xml" PartName="/word/style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extended-properties+xml" PartName="/docProps/app.xml"/>
  <Override ContentType="application/vnd.openxmlformats-officedocument.wordprocessingml.endnotes+xml" PartName="/word/endnotes.xml"/>
  <Override ContentType="application/vnd.openxmlformats-package.core-properties+xml" PartName="/docProps/core.xml"/>
  <Default Extension="jpg" ContentType="image/jpeg"/>
  <Default Extension="svg" ContentType="image/svg+xml"/>
  <Default Extension="png" ContentType="image/png"/>
  <Default Extension="jpeg" ContentType="image/jpeg"/>
  <Default Extension="gif" ContentType="image/gif"/>
  <Default Extension="xml" ContentType="application/xml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>
  <w:body>
    <w:p>
      <w:pPr>
        <w:pStyle w:val="Para 19"/>
        <w:pageBreakBefore w:val="off"/>
      </w:pPr>
      <w:r>
        <w:t>目    录</w:t>
      </w:r>
    </w:p>
    <w:p>
      <w:pPr>
        <w:pStyle w:val="Para 05"/>
      </w:pPr>
      <w:hyperlink w:anchor="Top_of_6_html">
        <w:r>
          <w:t>快速入门</w:t>
        </w:r>
      </w:hyperlink>
    </w:p>
    <w:p>
      <w:pPr>
        <w:pStyle w:val="Para 05"/>
      </w:pPr>
      <w:hyperlink w:anchor="Top_of_8_html">
        <w:r>
          <w:t>如何自驾游（穿越基地到外面）</w:t>
        </w:r>
      </w:hyperlink>
    </w:p>
    <w:p>
      <w:pPr>
        <w:pStyle w:val="Para 05"/>
      </w:pPr>
      <w:hyperlink w:anchor="Top_of_9_html">
        <w:r>
          <w:t>如何考取实暻飞车驾照</w:t>
        </w:r>
      </w:hyperlink>
    </w:p>
    <w:p>
      <w:pPr>
        <w:pStyle w:val="Para 05"/>
      </w:pPr>
      <w:hyperlink w:anchor="Top_of_10_html">
        <w:r>
          <w:t>实暻飞车能量获取和使用</w:t>
        </w:r>
      </w:hyperlink>
    </w:p>
    <w:p>
      <w:pPr>
        <w:pStyle w:val="Para 05"/>
      </w:pPr>
      <w:hyperlink w:anchor="Top_of_11_html">
        <w:r>
          <w:t>实暻飞车电池获取和使用</w:t>
        </w:r>
      </w:hyperlink>
    </w:p>
    <w:p>
      <w:pPr>
        <w:pStyle w:val="Para 05"/>
      </w:pPr>
      <w:hyperlink w:anchor="Top_of_19_html">
        <w:r>
          <w:t>蓝牙枪控使用说明</w:t>
        </w:r>
      </w:hyperlink>
    </w:p>
    <w:p>
      <w:pPr>
        <w:pStyle w:val="Para 05"/>
      </w:pPr>
      <w:hyperlink w:anchor="Top_of_7_html">
        <w:r>
          <w:t>车主免费账号使用方法</w:t>
        </w:r>
      </w:hyperlink>
    </w:p>
    <w:p>
      <w:pPr>
        <w:pStyle w:val="Para 05"/>
      </w:pPr>
      <w:hyperlink w:anchor="Top_of_2_html">
        <w:r>
          <w:t>车主电子围栏使用方法</w:t>
        </w:r>
      </w:hyperlink>
    </w:p>
    <w:p>
      <w:pPr>
        <w:pStyle w:val="Para 05"/>
      </w:pPr>
      <w:hyperlink w:anchor="Top_of_54_html">
        <w:r>
          <w:t>实暻飞车一体机（入门版）配件使用指导手册</w:t>
        </w:r>
      </w:hyperlink>
    </w:p>
    <w:p>
      <w:pPr>
        <w:pStyle w:val="Para 05"/>
      </w:pPr>
      <w:hyperlink w:anchor="Top_of_76_html">
        <w:r>
          <w:t>一体机使用手册</w:t>
        </w:r>
      </w:hyperlink>
    </w:p>
    <w:p>
      <w:pPr>
        <w:pStyle w:val="Para 05"/>
      </w:pPr>
      <w:hyperlink w:anchor="Top_of_18_html">
        <w:r>
          <w:t>实暻一体机概述</w:t>
        </w:r>
      </w:hyperlink>
    </w:p>
    <w:p>
      <w:pPr>
        <w:pStyle w:val="0 Block"/>
      </w:pPr>
    </w:p>
    <w:p>
      <w:pPr>
        <w:pStyle w:val="Para 05"/>
      </w:pPr>
      <w:hyperlink w:anchor="Top_of_3_html">
        <w:r>
          <w:t>如何使用CM18(全自定义)车型配置改装车辆</w:t>
        </w:r>
      </w:hyperlink>
    </w:p>
    <w:p>
      <w:pPr>
        <w:pStyle w:val="0 Block"/>
      </w:pPr>
    </w:p>
    <w:p>
      <w:pPr>
        <w:pStyle w:val="Para 05"/>
      </w:pPr>
      <w:hyperlink w:anchor="Top_of_75_html">
        <w:r>
          <w:t>如何加装后摄（辅助摄像头）</w:t>
        </w:r>
      </w:hyperlink>
    </w:p>
    <w:p>
      <w:pPr>
        <w:pStyle w:val="0 Block"/>
      </w:pPr>
    </w:p>
    <w:p>
      <w:pPr>
        <w:pStyle w:val="Para 05"/>
      </w:pPr>
      <w:hyperlink w:anchor="Top_of_4_html">
        <w:r>
          <w:t>如何使用CM38车型改装车辆</w:t>
        </w:r>
      </w:hyperlink>
    </w:p>
    <w:p>
      <w:pPr>
        <w:pStyle w:val="0 Block"/>
      </w:pPr>
    </w:p>
    <w:p>
      <w:pPr>
        <w:pStyle w:val="Para 05"/>
      </w:pPr>
      <w:hyperlink w:anchor="Top_of_80_html">
        <w:r>
          <w:t>入门版一体机概述</w:t>
        </w:r>
      </w:hyperlink>
    </w:p>
    <w:p>
      <w:pPr>
        <w:pStyle w:val="0 Block"/>
      </w:pPr>
    </w:p>
    <w:p>
      <w:pPr>
        <w:pStyle w:val="Para 05"/>
      </w:pPr>
      <w:hyperlink w:anchor="Top_of_81_html">
        <w:r>
          <w:t>8通道接收机</w:t>
        </w:r>
      </w:hyperlink>
    </w:p>
    <w:p>
      <w:pPr>
        <w:pStyle w:val="0 Block"/>
      </w:pPr>
    </w:p>
    <w:p>
      <w:pPr>
        <w:pStyle w:val="Para 05"/>
      </w:pPr>
      <w:hyperlink w:anchor="Top_of_82_html">
        <w:r>
          <w:t>WL接收机</w:t>
        </w:r>
      </w:hyperlink>
    </w:p>
    <w:p>
      <w:pPr>
        <w:pStyle w:val="0 Block"/>
      </w:pPr>
    </w:p>
    <w:p>
      <w:pPr>
        <w:pStyle w:val="Para 05"/>
      </w:pPr>
      <w:hyperlink w:anchor="Top_of_83_html">
        <w:r>
          <w:t>工程车用接收机</w:t>
        </w:r>
      </w:hyperlink>
    </w:p>
    <w:p>
      <w:pPr>
        <w:pStyle w:val="0 Block"/>
      </w:pPr>
    </w:p>
    <w:p>
      <w:pPr>
        <w:pStyle w:val="Para 05"/>
      </w:pPr>
      <w:hyperlink w:anchor="Top_of_84_html">
        <w:r>
          <w:t>恒龙坦克接收机</w:t>
        </w:r>
      </w:hyperlink>
    </w:p>
    <w:p>
      <w:pPr>
        <w:pStyle w:val="0 Block"/>
      </w:pPr>
    </w:p>
    <w:p>
      <w:pPr>
        <w:pStyle w:val="Para 05"/>
      </w:pPr>
      <w:hyperlink w:anchor="Top_of_85_html">
        <w:r>
          <w:t>二合一电调</w:t>
        </w:r>
      </w:hyperlink>
    </w:p>
    <w:p>
      <w:pPr>
        <w:pStyle w:val="0 Block"/>
      </w:pPr>
    </w:p>
    <w:p>
      <w:bookmarkStart w:id="1" w:name="Top_of_6_html"/>
      <w:pPr>
        <w:pStyle w:val="Para 04"/>
        <w:pageBreakBefore w:val="on"/>
      </w:pPr>
      <w:r>
        <w:t>快速入门</w:t>
      </w:r>
      <w:bookmarkEnd w:id="1"/>
    </w:p>
    <w:p>
      <w:bookmarkStart w:id="2" w:name="1_________APPDeng_Lu_Ji_Shi_Yong"/>
      <w:pPr>
        <w:pStyle w:val="Heading 1"/>
      </w:pPr>
      <w:r>
        <w:t>1.        APP登录及使用</w:t>
      </w:r>
      <w:bookmarkEnd w:id="2"/>
    </w:p>
    <w:p>
      <w:pPr>
        <w:pStyle w:val="2 Block"/>
      </w:pPr>
    </w:p>
    <w:p>
      <w:pPr>
        <w:pStyle w:val="Heading 2"/>
      </w:pPr>
      <w:r>
        <w:t>登录/注册</w:t>
      </w:r>
    </w:p>
    <w:p>
      <w:pPr>
        <w:pStyle w:val="2 Block"/>
      </w:pPr>
    </w:p>
    <w:p>
      <w:pPr>
        <w:pStyle w:val="Normal"/>
      </w:pPr>
      <w:r>
        <w:t>1.        下载完成，点击【实暻飞车】进入引导页面，查看操作提示。</w:t>
      </w:r>
    </w:p>
    <w:p>
      <w:pPr>
        <w:pStyle w:val="2 Block"/>
      </w:pPr>
    </w:p>
    <w:p>
      <w:pPr>
        <w:pStyle w:val="Normal"/>
      </w:pPr>
      <w:r>
        <w:t>2.        使用【抖音登录】、【微信登录】、【手机号+验证码方式】（任选其一），即可完成【注册/登录】，点击右下角【我的】，进入用户界面，如图所示。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305300"/>
            <wp:effectExtent b="0" l="0" r="0" t="0"/>
            <wp:wrapTopAndBottom/>
            <wp:docPr descr="data-url-image.png" id="1" name="data-url-image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.png" id="0" name="data-url-image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 Block"/>
      </w:pPr>
    </w:p>
    <w:p>
      <w:pPr>
        <w:pStyle w:val="2 Block"/>
      </w:pPr>
    </w:p>
    <w:p>
      <w:pPr>
        <w:pStyle w:val="Para 14"/>
      </w:pPr>
      <w:r>
        <w:rPr>
          <w:rStyle w:val="Text3"/>
        </w:rPr>
        <w:t/>
      </w:r>
      <w:r>
        <w:t>注：手机号未注册登录即自动注册，以安卓手机为例</w:t>
      </w:r>
    </w:p>
    <w:p>
      <w:pPr>
        <w:pStyle w:val="2 Block"/>
      </w:pPr>
    </w:p>
    <w:p>
      <w:pPr>
        <w:pStyle w:val="Normal"/>
      </w:pPr>
      <w:r>
        <w:t/>
      </w:r>
    </w:p>
    <w:p>
      <w:pPr>
        <w:pStyle w:val="2 Block"/>
      </w:pPr>
    </w:p>
    <w:p>
      <w:pPr>
        <w:pStyle w:val="2 Block"/>
      </w:pPr>
    </w:p>
    <w:p>
      <w:pPr>
        <w:pStyle w:val="2 Block"/>
      </w:pPr>
    </w:p>
    <w:p>
      <w:pPr>
        <w:pStyle w:val="Normal"/>
      </w:pPr>
      <w:r>
        <w:t/>
      </w:r>
    </w:p>
    <w:p>
      <w:pPr>
        <w:pStyle w:val="2 Block"/>
      </w:pPr>
    </w:p>
    <w:p>
      <w:pPr>
        <w:pStyle w:val="Heading 1"/>
      </w:pPr>
      <w:r>
        <w:t>2. 车辆认领</w:t>
      </w:r>
    </w:p>
    <w:p>
      <w:pPr>
        <w:pStyle w:val="2 Block"/>
      </w:pPr>
    </w:p>
    <w:p>
      <w:pPr>
        <w:pStyle w:val="Normal"/>
      </w:pPr>
      <w:r>
        <w:t>2.1       进入【我的】--【我的车库】，点击【右上角扫描图标】或【立即认领】，授予【相机权限】，以扫描车身上的二维码进行认领，如图所示。</w:t>
        <w:drawing>
          <wp:inline>
            <wp:extent cx="5727700" cy="4305300"/>
            <wp:effectExtent b="0" l="0" r="0" t="0"/>
            <wp:docPr descr="data-url-image1.png" id="2" name="data-url-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1.png" id="0" name="data-url-image1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/>
      </w:r>
    </w:p>
    <w:p>
      <w:pPr>
        <w:pStyle w:val="2 Block"/>
      </w:pPr>
    </w:p>
    <w:p>
      <w:pPr>
        <w:pStyle w:val="Normal"/>
      </w:pPr>
      <w:r>
        <w:t>2.2        翻转车辆页面，可进行备注车辆、购买流量卡套餐、解绑车辆等操作。</w:t>
      </w:r>
    </w:p>
    <w:p>
      <w:pPr>
        <w:pStyle w:val="2 Block"/>
      </w:pP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2184400" cy="4305300"/>
            <wp:effectExtent b="0" l="0" r="0" t="0"/>
            <wp:wrapTopAndBottom/>
            <wp:docPr descr="data-url-image2.png" id="3" name="data-url-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2.png" id="0" name="data-url-image2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8440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 1"/>
      </w:pPr>
      <w:r>
        <w:t>3 我的车库</w:t>
      </w:r>
    </w:p>
    <w:p>
      <w:pPr>
        <w:pStyle w:val="2 Block"/>
      </w:pPr>
    </w:p>
    <w:p>
      <w:pPr>
        <w:pStyle w:val="Heading 2"/>
      </w:pPr>
      <w:r>
        <w:t>3.1 常用功能</w:t>
      </w:r>
    </w:p>
    <w:p>
      <w:pPr>
        <w:pStyle w:val="2 Block"/>
      </w:pPr>
    </w:p>
    <w:p>
      <w:pPr>
        <w:pStyle w:val="Heading 3"/>
      </w:pPr>
      <w:r>
        <w:t>3.1.1 车库展示图及名称</w:t>
      </w:r>
    </w:p>
    <w:p>
      <w:pPr>
        <w:pStyle w:val="2 Block"/>
      </w:pPr>
    </w:p>
    <w:p>
      <w:pPr>
        <w:pStyle w:val="Normal"/>
      </w:pPr>
      <w:r>
        <w:t>1   点击图片右上角【相机】标识可更换图片，下拉页面支持刷新功能，如图所示。</w:t>
      </w:r>
    </w:p>
    <w:p>
      <w:pPr>
        <w:pStyle w:val="2 Block"/>
      </w:pP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889500" cy="4305300"/>
            <wp:effectExtent b="0" l="0" r="0" t="0"/>
            <wp:wrapTopAndBottom/>
            <wp:docPr descr="data-url-image3.png" id="4" name="data-url-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3.png" id="0" name="data-url-image3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8950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/>
      </w:r>
    </w:p>
    <w:p>
      <w:pPr>
        <w:pStyle w:val="2 Block"/>
      </w:pPr>
    </w:p>
    <w:p>
      <w:pPr>
        <w:pStyle w:val="Normal"/>
      </w:pPr>
      <w:r>
        <w:t>1 车库名称、副标题、品牌标识可点击设置按钮修改，点击修改即可，如图所示。</w:t>
      </w:r>
    </w:p>
    <w:p>
      <w:pPr>
        <w:pStyle w:val="2 Block"/>
      </w:pP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953000" cy="4305300"/>
            <wp:effectExtent b="0" l="0" r="0" t="0"/>
            <wp:wrapTopAndBottom/>
            <wp:docPr descr="data-url-image4.png" id="5" name="data-url-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4.png" id="0" name="data-url-image4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/>
      </w:r>
    </w:p>
    <w:p>
      <w:pPr>
        <w:pStyle w:val="2 Block"/>
      </w:pPr>
    </w:p>
    <w:p>
      <w:pPr>
        <w:pStyle w:val="2 Block"/>
      </w:pPr>
    </w:p>
    <w:p>
      <w:pPr>
        <w:pStyle w:val="2 Block"/>
      </w:pPr>
    </w:p>
    <w:p>
      <w:pPr>
        <w:pStyle w:val="Normal"/>
      </w:pPr>
      <w:r>
        <w:t/>
      </w:r>
    </w:p>
    <w:p>
      <w:pPr>
        <w:pStyle w:val="2 Block"/>
      </w:pPr>
    </w:p>
    <w:p>
      <w:pPr>
        <w:pStyle w:val="Heading 3"/>
      </w:pPr>
      <w:r>
        <w:t>3.1.2 视频服务器会员</w:t>
      </w:r>
    </w:p>
    <w:p>
      <w:pPr>
        <w:pStyle w:val="2 Block"/>
      </w:pPr>
    </w:p>
    <w:p>
      <w:pPr>
        <w:pStyle w:val="Normal"/>
      </w:pPr>
      <w:r>
        <w:t>【视频服务器】进入查看或购买视频服务器会员，如图所示。</w:t>
      </w:r>
    </w:p>
    <w:p>
      <w:pPr>
        <w:pStyle w:val="2 Block"/>
      </w:pP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432300" cy="4305300"/>
            <wp:effectExtent b="0" l="0" r="0" t="0"/>
            <wp:wrapTopAndBottom/>
            <wp:docPr descr="data-url-image5.png" id="6" name="data-url-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5.png" id="0" name="data-url-image5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3230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/>
      </w:r>
    </w:p>
    <w:p>
      <w:pPr>
        <w:pStyle w:val="2 Block"/>
      </w:pPr>
    </w:p>
    <w:p>
      <w:pPr>
        <w:pStyle w:val="Heading 3"/>
      </w:pPr>
      <w:r>
        <w:t>3.1.3 官方流量卡套餐</w:t>
      </w:r>
    </w:p>
    <w:p>
      <w:pPr>
        <w:pStyle w:val="2 Block"/>
      </w:pPr>
    </w:p>
    <w:p>
      <w:pPr>
        <w:pStyle w:val="Normal"/>
      </w:pPr>
      <w:r>
        <w:t>打开【SIM卡充值】界面，可查看或选购官方流量卡套餐，如图所示。</w:t>
      </w:r>
    </w:p>
    <w:p>
      <w:pPr>
        <w:pStyle w:val="2 Block"/>
      </w:pPr>
    </w:p>
    <w:p>
      <w:pPr>
        <w:pStyle w:val="Para 08"/>
      </w:pPr>
      <w:r>
        <w:rPr>
          <w:rStyle w:val="Text2"/>
        </w:rPr>
        <w:t/>
      </w:r>
      <w:r>
        <w:t>注：个人流量卡套餐业务咨询运营商</w:t>
      </w:r>
    </w:p>
    <w:p>
      <w:pPr>
        <w:pStyle w:val="2 Block"/>
      </w:pP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305300"/>
            <wp:effectExtent b="0" l="0" r="0" t="0"/>
            <wp:wrapTopAndBottom/>
            <wp:docPr descr="data-url-image6.png" id="7" name="data-url-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6.png" id="0" name="data-url-image6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 3"/>
      </w:pPr>
      <w:r>
        <w:t>3.1.4 后摄管理</w:t>
      </w:r>
    </w:p>
    <w:p>
      <w:pPr>
        <w:pStyle w:val="2 Block"/>
      </w:pPr>
    </w:p>
    <w:p>
      <w:pPr>
        <w:pStyle w:val="Normal"/>
      </w:pPr>
      <w:r>
        <w:t>【后摄管理】，进入可认领后摄、修改名称，在操控界面选择后摄使用，如图所示。</w:t>
      </w:r>
    </w:p>
    <w:p>
      <w:pPr>
        <w:pStyle w:val="2 Block"/>
      </w:pP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965700" cy="4305300"/>
            <wp:effectExtent b="0" l="0" r="0" t="0"/>
            <wp:wrapTopAndBottom/>
            <wp:docPr descr="data-url-image7.png" id="8" name="data-url-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7.png" id="0" name="data-url-image7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6570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/>
      </w:r>
    </w:p>
    <w:p>
      <w:pPr>
        <w:pStyle w:val="2 Block"/>
      </w:pPr>
    </w:p>
    <w:p>
      <w:pPr>
        <w:pStyle w:val="2 Block"/>
      </w:pPr>
    </w:p>
    <w:p>
      <w:pPr>
        <w:pStyle w:val="2 Block"/>
      </w:pPr>
    </w:p>
    <w:p>
      <w:pPr>
        <w:pStyle w:val="Normal"/>
      </w:pPr>
      <w:r>
        <w:t/>
      </w:r>
    </w:p>
    <w:p>
      <w:pPr>
        <w:pStyle w:val="2 Block"/>
      </w:pPr>
    </w:p>
    <w:p>
      <w:pPr>
        <w:pStyle w:val="Heading 3"/>
      </w:pPr>
      <w:r>
        <w:t>3.1.5 金牌认证</w:t>
      </w:r>
    </w:p>
    <w:p>
      <w:pPr>
        <w:pStyle w:val="2 Block"/>
      </w:pPr>
    </w:p>
    <w:p>
      <w:pPr>
        <w:pStyle w:val="Normal"/>
      </w:pPr>
      <w:r>
        <w:t>【金牌认证】，进入后查看认证条件，符合条件后提交认证，认证通过后可享受相关金牌权益，解锁更高权限，如图所示。</w:t>
      </w:r>
    </w:p>
    <w:p>
      <w:pPr>
        <w:pStyle w:val="2 Block"/>
      </w:pP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940300" cy="4305300"/>
            <wp:effectExtent b="0" l="0" r="0" t="0"/>
            <wp:wrapTopAndBottom/>
            <wp:docPr descr="data-url-image8.png" id="9" name="data-url-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8.png" id="0" name="data-url-image8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4030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/>
      </w:r>
    </w:p>
    <w:p>
      <w:pPr>
        <w:pStyle w:val="2 Block"/>
      </w:pPr>
    </w:p>
    <w:p>
      <w:pPr>
        <w:pStyle w:val="Heading 3"/>
      </w:pPr>
      <w:r>
        <w:t>3.1.6 申诉处理</w:t>
      </w:r>
    </w:p>
    <w:p>
      <w:pPr>
        <w:pStyle w:val="2 Block"/>
      </w:pPr>
    </w:p>
    <w:p>
      <w:pPr>
        <w:pStyle w:val="Normal"/>
      </w:pPr>
      <w:r>
        <w:t>【申诉处理】，车辆分享时产生的申诉在此页面显示，车主根据实际情况处理即可，如图所示。</w:t>
      </w:r>
    </w:p>
    <w:p>
      <w:pPr>
        <w:pStyle w:val="2 Block"/>
      </w:pP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965700" cy="4305300"/>
            <wp:effectExtent b="0" l="0" r="0" t="0"/>
            <wp:wrapTopAndBottom/>
            <wp:docPr descr="data-url-image9.png" id="10" name="data-url-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9.png" id="0" name="data-url-image9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96570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/>
      </w:r>
    </w:p>
    <w:p>
      <w:pPr>
        <w:pStyle w:val="2 Block"/>
      </w:pPr>
    </w:p>
    <w:p>
      <w:pPr>
        <w:pStyle w:val="2 Block"/>
      </w:pPr>
    </w:p>
    <w:p>
      <w:pPr>
        <w:pStyle w:val="2 Block"/>
      </w:pPr>
    </w:p>
    <w:p>
      <w:pPr>
        <w:pStyle w:val="Normal"/>
      </w:pPr>
      <w:r>
        <w:t/>
      </w:r>
    </w:p>
    <w:p>
      <w:pPr>
        <w:pStyle w:val="2 Block"/>
      </w:pPr>
    </w:p>
    <w:p>
      <w:pPr>
        <w:pStyle w:val="Heading 3"/>
      </w:pPr>
      <w:r>
        <w:t>3.1.7 驾驶记录</w:t>
      </w:r>
    </w:p>
    <w:p>
      <w:pPr>
        <w:pStyle w:val="2 Block"/>
      </w:pPr>
    </w:p>
    <w:p>
      <w:pPr>
        <w:pStyle w:val="Normal"/>
      </w:pPr>
      <w:r>
        <w:t>【驾驶记录】，车辆分享出去的驾驶记录，如图所示。</w:t>
      </w:r>
    </w:p>
    <w:p>
      <w:pPr>
        <w:pStyle w:val="2 Block"/>
      </w:pP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953000" cy="4305300"/>
            <wp:effectExtent b="0" l="0" r="0" t="0"/>
            <wp:wrapTopAndBottom/>
            <wp:docPr descr="data-url-image10.png" id="11" name="data-url-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10.png" id="0" name="data-url-image10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 3"/>
      </w:pPr>
      <w:r>
        <w:t>3.1.8 黑名单</w:t>
      </w:r>
    </w:p>
    <w:p>
      <w:pPr>
        <w:pStyle w:val="2 Block"/>
      </w:pPr>
    </w:p>
    <w:p>
      <w:pPr>
        <w:pStyle w:val="Normal"/>
      </w:pPr>
      <w:r>
        <w:t>【黑名单】，针对恶意驾驶等行为用户，车主可自行添加和移除，如图所示。</w:t>
      </w:r>
    </w:p>
    <w:p>
      <w:pPr>
        <w:pStyle w:val="2 Block"/>
      </w:pP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965700" cy="4305300"/>
            <wp:effectExtent b="0" l="0" r="0" t="0"/>
            <wp:wrapTopAndBottom/>
            <wp:docPr descr="data-url-image11.png" id="12" name="data-url-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11.png" id="0" name="data-url-image11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6570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/>
      </w:r>
    </w:p>
    <w:p>
      <w:pPr>
        <w:pStyle w:val="2 Block"/>
      </w:pPr>
    </w:p>
    <w:p>
      <w:pPr>
        <w:pStyle w:val="Normal"/>
      </w:pPr>
      <w:r>
        <w:t/>
      </w:r>
    </w:p>
    <w:p>
      <w:pPr>
        <w:pStyle w:val="2 Block"/>
      </w:pPr>
    </w:p>
    <w:p>
      <w:pPr>
        <w:pStyle w:val="2 Block"/>
      </w:pPr>
    </w:p>
    <w:p>
      <w:pPr>
        <w:pStyle w:val="2 Block"/>
      </w:pPr>
    </w:p>
    <w:p>
      <w:pPr>
        <w:pStyle w:val="Normal"/>
      </w:pPr>
      <w:r>
        <w:t/>
      </w:r>
    </w:p>
    <w:p>
      <w:pPr>
        <w:pStyle w:val="2 Block"/>
      </w:pPr>
    </w:p>
    <w:p>
      <w:pPr>
        <w:pStyle w:val="Heading 2"/>
      </w:pPr>
      <w:r>
        <w:t>3.2 驾驶说明</w:t>
      </w:r>
    </w:p>
    <w:p>
      <w:pPr>
        <w:pStyle w:val="2 Block"/>
      </w:pPr>
    </w:p>
    <w:p>
      <w:pPr>
        <w:pStyle w:val="Heading 3"/>
      </w:pPr>
      <w:r>
        <w:t>3.2.1 操控界面</w:t>
      </w:r>
    </w:p>
    <w:p>
      <w:pPr>
        <w:pStyle w:val="2 Block"/>
      </w:pPr>
    </w:p>
    <w:p>
      <w:pPr>
        <w:pStyle w:val="Normal"/>
      </w:pPr>
      <w:r>
        <w:t>认领成功后，点击【开始驾驶】进入操控界面，注意查看操作提示内容，如图所示。</w:t>
      </w:r>
    </w:p>
    <w:p>
      <w:pPr>
        <w:pStyle w:val="2 Block"/>
      </w:pP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225800"/>
            <wp:effectExtent b="0" l="0" r="0" t="0"/>
            <wp:wrapTopAndBottom/>
            <wp:docPr descr="data-url-image12.png" id="13" name="data-url-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12.png" id="0" name="data-url-image12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225800"/>
            <wp:effectExtent b="0" l="0" r="0" t="0"/>
            <wp:wrapTopAndBottom/>
            <wp:docPr descr="data-url-image13.png" id="14" name="data-url-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13.png" id="0" name="data-url-image13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225800"/>
            <wp:effectExtent b="0" l="0" r="0" t="0"/>
            <wp:wrapTopAndBottom/>
            <wp:docPr descr="data-url-image14.png" id="15" name="data-url-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14.png" id="0" name="data-url-image14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/>
      </w:r>
    </w:p>
    <w:p>
      <w:pPr>
        <w:pStyle w:val="2 Block"/>
      </w:pPr>
    </w:p>
    <w:p>
      <w:pPr>
        <w:pStyle w:val="Heading 3"/>
      </w:pPr>
      <w:r>
        <w:t>设置</w:t>
      </w:r>
    </w:p>
    <w:p>
      <w:pPr>
        <w:pStyle w:val="2 Block"/>
      </w:pPr>
    </w:p>
    <w:p>
      <w:pPr>
        <w:pStyle w:val="Normal"/>
      </w:pPr>
      <w:r>
        <w:t>1.        点击右上角【设置】图标，可执行开/关、修改参数设置等操作。</w:t>
      </w:r>
    </w:p>
    <w:p>
      <w:pPr>
        <w:pStyle w:val="2 Block"/>
      </w:pPr>
    </w:p>
    <w:p>
      <w:pPr>
        <w:pStyle w:val="Normal"/>
      </w:pPr>
      <w:r>
        <w:t>2.      【控制参数设置】，可进行方向、油门的参数调整，如图所示。</w:t>
      </w:r>
    </w:p>
    <w:p>
      <w:pPr>
        <w:pStyle w:val="2 Block"/>
      </w:pPr>
    </w:p>
    <w:p>
      <w:pPr>
        <w:pStyle w:val="Para 08"/>
      </w:pPr>
      <w:r>
        <w:rPr>
          <w:rStyle w:val="Text2"/>
        </w:rPr>
        <w:t/>
      </w:r>
      <w:r>
        <w:t>中位微调：静止状态下方向微偏或自动前进后退时调整</w:t>
      </w:r>
    </w:p>
    <w:p>
      <w:pPr>
        <w:pStyle w:val="2 Block"/>
      </w:pPr>
    </w:p>
    <w:p>
      <w:pPr>
        <w:pStyle w:val="Para 08"/>
      </w:pPr>
      <w:r>
        <w:rPr>
          <w:rStyle w:val="Text2"/>
        </w:rPr>
        <w:t/>
      </w:r>
      <w:r>
        <w:t>力度调整：方向的转动角度和油门的快慢调整</w:t>
      </w:r>
    </w:p>
    <w:p>
      <w:pPr>
        <w:pStyle w:val="2 Block"/>
      </w:pP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225800"/>
            <wp:effectExtent b="0" l="0" r="0" t="0"/>
            <wp:wrapTopAndBottom/>
            <wp:docPr descr="data-url-image15.png" id="16" name="data-url-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15.png" id="0" name="data-url-image15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 Block"/>
      </w:pPr>
    </w:p>
    <w:p>
      <w:pPr>
        <w:pStyle w:val="Normal"/>
      </w:pPr>
      <w:r>
        <w:t/>
      </w:r>
    </w:p>
    <w:p>
      <w:pPr>
        <w:pStyle w:val="2 Block"/>
      </w:pPr>
    </w:p>
    <w:p>
      <w:pPr>
        <w:pStyle w:val="Normal"/>
      </w:pPr>
      <w:r>
        <w:t>3.        【音视频设置】，设置音量、视频参数等配置项，如图所示。</w:t>
      </w:r>
    </w:p>
    <w:p>
      <w:pPr>
        <w:pStyle w:val="2 Block"/>
      </w:pP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225800"/>
            <wp:effectExtent b="0" l="0" r="0" t="0"/>
            <wp:wrapTopAndBottom/>
            <wp:docPr descr="data-url-image16.png" id="17" name="data-url-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16.png" id="0" name="data-url-image16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 Block"/>
      </w:pPr>
    </w:p>
    <w:p>
      <w:pPr>
        <w:pStyle w:val="Normal"/>
      </w:pPr>
      <w:r>
        <w:drawing>
          <wp:inline>
            <wp:extent cx="3289300" cy="2692400"/>
            <wp:effectExtent b="0" l="0" r="0" t="0"/>
            <wp:docPr descr="data-url-image17.png" id="18" name="data-url-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17.png" id="0" name="data-url-image17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289300" cy="269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bidi="zh" w:eastAsia="zh" w:val="zh"/>
        </w:rPr>
        <w:t xml:space="preserve"> </w:t>
        <w:drawing>
          <wp:inline>
            <wp:extent cx="3327400" cy="2692400"/>
            <wp:effectExtent b="0" l="0" r="0" t="0"/>
            <wp:docPr descr="data-url-image18.png" id="19" name="data-url-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18.png" id="0" name="data-url-image18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327400" cy="269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/>
      </w:r>
    </w:p>
    <w:p>
      <w:pPr>
        <w:pStyle w:val="2 Block"/>
      </w:pPr>
    </w:p>
    <w:p>
      <w:pPr>
        <w:pStyle w:val="2 Block"/>
      </w:pPr>
    </w:p>
    <w:p>
      <w:pPr>
        <w:pStyle w:val="2 Block"/>
      </w:pPr>
    </w:p>
    <w:p>
      <w:pPr>
        <w:pStyle w:val="Normal"/>
      </w:pPr>
      <w:r>
        <w:t/>
      </w:r>
    </w:p>
    <w:p>
      <w:pPr>
        <w:pStyle w:val="2 Block"/>
      </w:pPr>
    </w:p>
    <w:p>
      <w:pPr>
        <w:pStyle w:val="Normal"/>
      </w:pPr>
      <w:r>
        <w:t>4.        【遥控模式】，默认为APP遥控模式，可配合我司出售的蓝牙遥控器切换为遥控器遥控模式，使用遥控器控制，如图所示。</w:t>
      </w:r>
    </w:p>
    <w:p>
      <w:pPr>
        <w:pStyle w:val="2 Block"/>
      </w:pP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225800"/>
            <wp:effectExtent b="0" l="0" r="0" t="0"/>
            <wp:wrapTopAndBottom/>
            <wp:docPr descr="data-url-image19.png" id="20" name="data-url-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19.png" id="0" name="data-url-image19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225800"/>
            <wp:effectExtent b="0" l="0" r="0" t="0"/>
            <wp:wrapTopAndBottom/>
            <wp:docPr descr="data-url-image20.png" id="21" name="data-url-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20.png" id="0" name="data-url-image20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225800"/>
            <wp:effectExtent b="0" l="0" r="0" t="0"/>
            <wp:wrapTopAndBottom/>
            <wp:docPr descr="data-url-image21.png" id="22" name="data-url-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21.png" id="0" name="data-url-image21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/>
      </w:r>
    </w:p>
    <w:p>
      <w:pPr>
        <w:pStyle w:val="2 Block"/>
      </w:pPr>
    </w:p>
    <w:p>
      <w:pPr>
        <w:pStyle w:val="2 Block"/>
      </w:pPr>
    </w:p>
    <w:p>
      <w:pPr>
        <w:pStyle w:val="2 Block"/>
      </w:pPr>
    </w:p>
    <w:p>
      <w:pPr>
        <w:pStyle w:val="Normal"/>
      </w:pPr>
      <w:r>
        <w:t/>
      </w:r>
    </w:p>
    <w:p>
      <w:pPr>
        <w:pStyle w:val="2 Block"/>
      </w:pPr>
    </w:p>
    <w:p>
      <w:pPr>
        <w:pStyle w:val="Normal"/>
      </w:pPr>
      <w:r>
        <w:t>5.       【通道设置】，可自定义修改3通道---8通道的开关、简介、图标、参数等相关数值，注意保存，如图所示。</w:t>
      </w:r>
    </w:p>
    <w:p>
      <w:pPr>
        <w:pStyle w:val="2 Block"/>
      </w:pP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225800"/>
            <wp:effectExtent b="0" l="0" r="0" t="0"/>
            <wp:wrapTopAndBottom/>
            <wp:docPr descr="data-url-image22.png" id="23" name="data-url-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22.png" id="0" name="data-url-image22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225800"/>
            <wp:effectExtent b="0" l="0" r="0" t="0"/>
            <wp:wrapTopAndBottom/>
            <wp:docPr descr="data-url-image23.png" id="24" name="data-url-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23.png" id="0" name="data-url-image23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 Block"/>
      </w:pPr>
    </w:p>
    <w:p>
      <w:pPr>
        <w:pStyle w:val="Normal"/>
      </w:pPr>
      <w:r>
        <w:t/>
      </w:r>
    </w:p>
    <w:p>
      <w:pPr>
        <w:pStyle w:val="2 Block"/>
      </w:pPr>
    </w:p>
    <w:p>
      <w:pPr>
        <w:pStyle w:val="Normal"/>
      </w:pPr>
      <w:r>
        <w:t>6.        【移动网络】，支持网络重新拨号、视频模式切换、视频服务器切换等，如图所示。</w:t>
      </w:r>
    </w:p>
    <w:p>
      <w:pPr>
        <w:pStyle w:val="2 Block"/>
      </w:pP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225800"/>
            <wp:effectExtent b="0" l="0" r="0" t="0"/>
            <wp:wrapTopAndBottom/>
            <wp:docPr descr="data-url-image24.png" id="25" name="data-url-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24.png" id="0" name="data-url-image24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 Block"/>
      </w:pPr>
    </w:p>
    <w:p>
      <w:pPr>
        <w:pStyle w:val="2 Block"/>
      </w:pPr>
    </w:p>
    <w:p>
      <w:pPr>
        <w:pStyle w:val="2 Block"/>
      </w:pPr>
    </w:p>
    <w:p>
      <w:pPr>
        <w:pStyle w:val="Normal"/>
      </w:pPr>
      <w:r>
        <w:t/>
      </w:r>
    </w:p>
    <w:p>
      <w:pPr>
        <w:pStyle w:val="2 Block"/>
      </w:pPr>
    </w:p>
    <w:p>
      <w:pPr>
        <w:pStyle w:val="Normal"/>
      </w:pPr>
      <w:r>
        <w:t>7.      【通用设置】，可根据个人习惯简单修改界面显示及控制思维，如图所示。</w:t>
      </w:r>
    </w:p>
    <w:p>
      <w:pPr>
        <w:pStyle w:val="2 Block"/>
      </w:pP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225800"/>
            <wp:effectExtent b="0" l="0" r="0" t="0"/>
            <wp:wrapTopAndBottom/>
            <wp:docPr descr="data-url-image25.png" id="26" name="data-url-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25.png" id="0" name="data-url-image25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 Block"/>
      </w:pP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225800"/>
            <wp:effectExtent b="0" l="0" r="0" t="0"/>
            <wp:wrapTopAndBottom/>
            <wp:docPr descr="data-url-image26.png" id="27" name="data-url-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26.png" id="0" name="data-url-image26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 Block"/>
      </w:pPr>
    </w:p>
    <w:p>
      <w:pPr>
        <w:pStyle w:val="Normal"/>
      </w:pPr>
      <w:r>
        <w:t/>
      </w:r>
    </w:p>
    <w:p>
      <w:pPr>
        <w:pStyle w:val="2 Block"/>
      </w:pPr>
    </w:p>
    <w:p>
      <w:pPr>
        <w:pStyle w:val="2 Block"/>
      </w:pPr>
    </w:p>
    <w:p>
      <w:pPr>
        <w:pStyle w:val="2 Block"/>
      </w:pPr>
    </w:p>
    <w:p>
      <w:pPr>
        <w:pStyle w:val="Normal"/>
      </w:pPr>
      <w:r>
        <w:t/>
      </w:r>
    </w:p>
    <w:p>
      <w:pPr>
        <w:pStyle w:val="2 Block"/>
      </w:pPr>
    </w:p>
    <w:p>
      <w:pPr>
        <w:pStyle w:val="Heading 2"/>
      </w:pPr>
      <w:r>
        <w:t>3.3 车辆分享</w:t>
      </w:r>
    </w:p>
    <w:p>
      <w:pPr>
        <w:pStyle w:val="2 Block"/>
      </w:pPr>
    </w:p>
    <w:p>
      <w:pPr>
        <w:pStyle w:val="Normal"/>
      </w:pPr>
      <w:r>
        <w:t>1.        点击操控界面右上角【分享】按钮，可将车辆分享至【发现】页面，如图所示。</w:t>
      </w:r>
    </w:p>
    <w:p>
      <w:pPr>
        <w:pStyle w:val="2 Block"/>
      </w:pP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581400"/>
            <wp:effectExtent b="0" l="0" r="0" t="0"/>
            <wp:wrapTopAndBottom/>
            <wp:docPr descr="data-url-image27.png" id="28" name="data-url-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27.png" id="0" name="data-url-image27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229100" cy="4305300"/>
            <wp:effectExtent b="0" l="0" r="0" t="0"/>
            <wp:wrapTopAndBottom/>
            <wp:docPr descr="data-url-image28.png" id="29" name="data-url-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28.png" id="0" name="data-url-image28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/>
      </w:r>
    </w:p>
    <w:p>
      <w:pPr>
        <w:pStyle w:val="2 Block"/>
      </w:pPr>
    </w:p>
    <w:p>
      <w:pPr>
        <w:pStyle w:val="2 Block"/>
      </w:pPr>
    </w:p>
    <w:p>
      <w:pPr>
        <w:pStyle w:val="2 Block"/>
      </w:pPr>
    </w:p>
    <w:p>
      <w:pPr>
        <w:pStyle w:val="Normal"/>
      </w:pPr>
      <w:r>
        <w:t/>
      </w:r>
    </w:p>
    <w:p>
      <w:pPr>
        <w:pStyle w:val="2 Block"/>
      </w:pPr>
    </w:p>
    <w:p>
      <w:pPr>
        <w:pStyle w:val="Normal"/>
      </w:pPr>
      <w:r>
        <w:t>2.        【更多设置】，设置用户等级、驾照等限制功能，如图所示。</w:t>
      </w:r>
    </w:p>
    <w:p>
      <w:pPr>
        <w:pStyle w:val="2 Block"/>
      </w:pPr>
    </w:p>
    <w:p>
      <w:pPr>
        <w:pStyle w:val="Normal"/>
      </w:pPr>
      <w:r>
        <w:t/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530600"/>
            <wp:effectExtent b="0" l="0" r="0" t="0"/>
            <wp:wrapTopAndBottom/>
            <wp:docPr descr="data-url-image29.png" id="30" name="data-url-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29.png" id="0" name="data-url-image29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53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/>
      </w:r>
    </w:p>
    <w:p>
      <w:pPr>
        <w:pStyle w:val="2 Block"/>
      </w:pPr>
    </w:p>
    <w:p>
      <w:pPr>
        <w:pStyle w:val="Normal"/>
      </w:pPr>
      <w:r>
        <w:t>3.        【管理分享】功能，在车辆列表页面可以查看驾驶用户、查看驾驶画面、结束分享等功能，如图所示。</w:t>
      </w:r>
    </w:p>
    <w:p>
      <w:pPr>
        <w:pStyle w:val="2 Block"/>
      </w:pPr>
    </w:p>
    <w:p>
      <w:pPr>
        <w:pStyle w:val="Normal"/>
      </w:pPr>
      <w:r>
        <w:t/>
      </w:r>
    </w:p>
    <w:p>
      <w:pPr>
        <w:pStyle w:val="2 Block"/>
      </w:pP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2895600" cy="5397500"/>
            <wp:effectExtent b="0" l="0" r="0" t="0"/>
            <wp:wrapTopAndBottom/>
            <wp:docPr descr="data-url-image30.png" id="31" name="data-url-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30.png" id="0" name="data-url-image30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539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 1"/>
      </w:pPr>
      <w:r>
        <w:t>4 共享功能</w:t>
      </w:r>
    </w:p>
    <w:p>
      <w:pPr>
        <w:pStyle w:val="2 Block"/>
      </w:pPr>
    </w:p>
    <w:p>
      <w:pPr>
        <w:pStyle w:val="Heading 2"/>
      </w:pPr>
      <w:r>
        <w:t>4.1 用户等级</w:t>
      </w:r>
    </w:p>
    <w:p>
      <w:pPr>
        <w:pStyle w:val="2 Block"/>
      </w:pPr>
    </w:p>
    <w:p>
      <w:pPr>
        <w:pStyle w:val="Normal"/>
      </w:pPr>
      <w:r>
        <w:t>在【我的】页面点击等级标签可查看当前等级相关说明及升级说明，如图所示。</w:t>
      </w:r>
    </w:p>
    <w:p>
      <w:pPr>
        <w:pStyle w:val="2 Block"/>
      </w:pP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940300" cy="4305300"/>
            <wp:effectExtent b="0" l="0" r="0" t="0"/>
            <wp:wrapTopAndBottom/>
            <wp:docPr descr="data-url-image31.png" id="32" name="data-url-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31.png" id="0" name="data-url-image31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94030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/>
      </w:r>
    </w:p>
    <w:p>
      <w:pPr>
        <w:pStyle w:val="2 Block"/>
      </w:pPr>
    </w:p>
    <w:p>
      <w:pPr>
        <w:pStyle w:val="Heading 2"/>
      </w:pPr>
      <w:r>
        <w:t>4.2 实暻驾照</w:t>
      </w:r>
    </w:p>
    <w:p>
      <w:pPr>
        <w:pStyle w:val="2 Block"/>
      </w:pPr>
    </w:p>
    <w:p>
      <w:pPr>
        <w:pStyle w:val="Normal"/>
      </w:pPr>
      <w:r>
        <w:t>考取驾照，解锁更多驾驶乐趣，详见【驾考说明】，如图所示。</w:t>
      </w:r>
    </w:p>
    <w:p>
      <w:pPr>
        <w:pStyle w:val="2 Block"/>
      </w:pP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305300"/>
            <wp:effectExtent b="0" l="0" r="0" t="0"/>
            <wp:wrapTopAndBottom/>
            <wp:docPr descr="data-url-image32.png" id="33" name="data-url-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32.png" id="0" name="data-url-image32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 2"/>
      </w:pPr>
      <w:r>
        <w:t>4.3 我的收益</w:t>
      </w:r>
    </w:p>
    <w:p>
      <w:pPr>
        <w:pStyle w:val="2 Block"/>
      </w:pPr>
    </w:p>
    <w:p>
      <w:pPr>
        <w:pStyle w:val="Normal"/>
      </w:pPr>
      <w:r>
        <w:t>进入我的收益界面，可查看分享车辆的收益及提现相关功能，如图所示。</w:t>
      </w:r>
    </w:p>
    <w:p>
      <w:pPr>
        <w:pStyle w:val="2 Block"/>
      </w:pP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305300"/>
            <wp:effectExtent b="0" l="0" r="0" t="0"/>
            <wp:wrapTopAndBottom/>
            <wp:docPr descr="data-url-image33.png" id="34" name="data-url-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33.png" id="0" name="data-url-image33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 2"/>
      </w:pPr>
      <w:r>
        <w:t>4.4 驾驶记录</w:t>
      </w:r>
    </w:p>
    <w:p>
      <w:pPr>
        <w:pStyle w:val="2 Block"/>
      </w:pPr>
    </w:p>
    <w:p>
      <w:pPr>
        <w:pStyle w:val="Normal"/>
      </w:pPr>
      <w:r>
        <w:t>用户可进入驾驶记录页面查看驾驶官方车辆或第三方车辆的记录，如图所示。</w:t>
      </w:r>
    </w:p>
    <w:p>
      <w:pPr>
        <w:pStyle w:val="2 Block"/>
      </w:pP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940300" cy="4305300"/>
            <wp:effectExtent b="0" l="0" r="0" t="0"/>
            <wp:wrapTopAndBottom/>
            <wp:docPr descr="data-url-image34.png" id="35" name="data-url-image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34.png" id="0" name="data-url-image34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94030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/>
      </w:r>
    </w:p>
    <w:p>
      <w:pPr>
        <w:pStyle w:val="2 Block"/>
      </w:pPr>
    </w:p>
    <w:p>
      <w:pPr>
        <w:pStyle w:val="2 Block"/>
      </w:pPr>
    </w:p>
    <w:p>
      <w:pPr>
        <w:pStyle w:val="2 Block"/>
      </w:pPr>
    </w:p>
    <w:p>
      <w:pPr>
        <w:pStyle w:val="Normal"/>
      </w:pPr>
      <w:r>
        <w:t/>
      </w:r>
    </w:p>
    <w:p>
      <w:pPr>
        <w:pStyle w:val="2 Block"/>
      </w:pPr>
    </w:p>
    <w:p>
      <w:pPr>
        <w:pStyle w:val="Heading 2"/>
      </w:pPr>
      <w:r>
        <w:t>4.5 网络诊断</w:t>
      </w:r>
    </w:p>
    <w:p>
      <w:pPr>
        <w:pStyle w:val="2 Block"/>
      </w:pPr>
    </w:p>
    <w:p>
      <w:pPr>
        <w:pStyle w:val="Normal"/>
      </w:pPr>
      <w:r>
        <w:t>驾驶车辆出现网络问题，在修改网络模式无明显改善时，可在【网络诊断】功能中排查网络问题，如图所示。</w:t>
      </w:r>
    </w:p>
    <w:p>
      <w:pPr>
        <w:pStyle w:val="2 Block"/>
      </w:pPr>
    </w:p>
    <w:p>
      <w:pPr>
        <w:pStyle w:val="Para 08"/>
      </w:pPr>
      <w:r>
        <w:rPr>
          <w:rStyle w:val="Text2"/>
        </w:rPr>
        <w:t/>
      </w:r>
      <w:r>
        <w:t>初级诊断：诊断时间短，用于排查基础问题。</w:t>
      </w:r>
    </w:p>
    <w:p>
      <w:pPr>
        <w:pStyle w:val="2 Block"/>
      </w:pPr>
    </w:p>
    <w:p>
      <w:pPr>
        <w:pStyle w:val="Para 08"/>
      </w:pPr>
      <w:r>
        <w:rPr>
          <w:rStyle w:val="Text2"/>
        </w:rPr>
        <w:t/>
      </w:r>
      <w:r>
        <w:t>高级诊断：诊断时间长，全面排查网络问题。</w:t>
      </w:r>
    </w:p>
    <w:p>
      <w:pPr>
        <w:pStyle w:val="2 Block"/>
      </w:pP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927600" cy="4305300"/>
            <wp:effectExtent b="0" l="0" r="0" t="0"/>
            <wp:wrapTopAndBottom/>
            <wp:docPr descr="data-url-image35.png" id="36" name="data-url-image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35.png" id="0" name="data-url-image35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92760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/>
      </w:r>
    </w:p>
    <w:p>
      <w:pPr>
        <w:pStyle w:val="2 Block"/>
      </w:pPr>
    </w:p>
    <w:p>
      <w:pPr>
        <w:pStyle w:val="Heading 1"/>
      </w:pPr>
      <w:r>
        <w:t>5 注意事项</w:t>
      </w:r>
    </w:p>
    <w:p>
      <w:pPr>
        <w:pStyle w:val="2 Block"/>
      </w:pPr>
    </w:p>
    <w:p>
      <w:pPr>
        <w:pStyle w:val="Para 08"/>
      </w:pPr>
      <w:r>
        <w:t>使用图传系统时，如果操作不当，可能会对人身财产造成一定程度的伤害和破坏，请在使用时务必</w:t>
      </w:r>
      <w:r>
        <w:rPr>
          <w:rStyle w:val="Text4"/>
        </w:rPr>
        <w:t>注意安全</w:t>
      </w:r>
      <w:r>
        <w:t>。</w:t>
      </w:r>
    </w:p>
    <w:p>
      <w:pPr>
        <w:pStyle w:val="2 Block"/>
      </w:pPr>
    </w:p>
    <w:p>
      <w:pPr>
        <w:pStyle w:val="Normal"/>
      </w:pPr>
      <w:r>
        <w:t>1.   确保设备的外接电源范围在规格以内（6.0V~25.0V），否则可能导致设备工作异常或损坏；</w:t>
      </w:r>
    </w:p>
    <w:p>
      <w:pPr>
        <w:pStyle w:val="2 Block"/>
      </w:pPr>
    </w:p>
    <w:p>
      <w:pPr>
        <w:pStyle w:val="Normal"/>
      </w:pPr>
      <w:r>
        <w:t>2.   务必参考接线图示安装接口线材，否则会导致设备工作异常；</w:t>
      </w:r>
    </w:p>
    <w:p>
      <w:pPr>
        <w:pStyle w:val="2 Block"/>
      </w:pPr>
    </w:p>
    <w:p>
      <w:pPr>
        <w:pStyle w:val="Normal"/>
      </w:pPr>
      <w:r>
        <w:t>3.   使用前请确保所有安装模块及连接线紧固可靠，所有部件工作正常；</w:t>
      </w:r>
    </w:p>
    <w:p>
      <w:pPr>
        <w:pStyle w:val="2 Block"/>
      </w:pPr>
    </w:p>
    <w:p>
      <w:pPr>
        <w:pStyle w:val="Normal"/>
      </w:pPr>
      <w:r>
        <w:t>4.   切勿短接电源及GND线或反接线材，否则会导致设备损坏；</w:t>
      </w:r>
    </w:p>
    <w:p>
      <w:pPr>
        <w:pStyle w:val="2 Block"/>
      </w:pPr>
    </w:p>
    <w:p>
      <w:pPr>
        <w:pStyle w:val="Normal"/>
      </w:pPr>
      <w:r>
        <w:t>5.   每次使用前后，确保电池电量充足，确保每隔三个月对电池充一次电；</w:t>
      </w:r>
    </w:p>
    <w:p>
      <w:pPr>
        <w:pStyle w:val="2 Block"/>
      </w:pPr>
    </w:p>
    <w:p>
      <w:pPr>
        <w:pStyle w:val="Normal"/>
      </w:pPr>
      <w:r>
        <w:t>6.   请勿在极端天气（包括但不限于高温、极寒、台风等情况）下或特殊环境（包括但不限于高尘、高湿等环境）使用或存储本产品；</w:t>
      </w:r>
    </w:p>
    <w:p>
      <w:pPr>
        <w:pStyle w:val="2 Block"/>
      </w:pPr>
    </w:p>
    <w:p>
      <w:pPr>
        <w:pStyle w:val="Normal"/>
      </w:pPr>
      <w:r>
        <w:t>7.   为避免损坏电源、音视频转接线，请勿猛拉、打结、剧烈弯曲或误用连接线，远离热源、水源、儿童和宠物；</w:t>
      </w:r>
    </w:p>
    <w:p>
      <w:pPr>
        <w:pStyle w:val="2 Block"/>
      </w:pPr>
    </w:p>
    <w:p>
      <w:pPr>
        <w:pStyle w:val="Para 20"/>
      </w:pPr>
      <w:r>
        <w:rPr>
          <w:rStyle w:val="Text3"/>
        </w:rPr>
        <w:t xml:space="preserve">8.  </w:t>
      </w:r>
      <w:r>
        <w:t>请勿用任何方式改装、拆解本产品，避免造成产品故障。任何由于改装、分解造成的产品问题将不予保修；</w:t>
      </w:r>
    </w:p>
    <w:p>
      <w:bookmarkStart w:id="3" w:name="Top_of_8_html"/>
      <w:pPr>
        <w:pStyle w:val="Para 04"/>
        <w:pageBreakBefore w:val="on"/>
      </w:pPr>
      <w:r>
        <w:t>如何自驾游（穿越基地到外面）</w:t>
      </w:r>
      <w:bookmarkEnd w:id="3"/>
    </w:p>
    <w:p>
      <w:bookmarkStart w:id="4" w:name="page_content"/>
      <w:pPr>
        <w:pStyle w:val="Para 23"/>
      </w:pPr>
      <w:r>
        <w:t/>
      </w:r>
      <w:bookmarkEnd w:id="4"/>
    </w:p>
    <w:p>
      <w:bookmarkStart w:id="5" w:name="Top_of_9_html"/>
      <w:pPr>
        <w:pStyle w:val="Para 04"/>
        <w:pageBreakBefore w:val="on"/>
      </w:pPr>
      <w:r>
        <w:t>如何考取实暻飞车驾照</w:t>
      </w:r>
      <w:bookmarkEnd w:id="5"/>
    </w:p>
    <w:p>
      <w:bookmarkStart w:id="6" w:name="page_content_1"/>
      <w:pPr>
        <w:pStyle w:val="Para 23"/>
      </w:pPr>
      <w:r>
        <w:t/>
      </w:r>
      <w:bookmarkEnd w:id="6"/>
    </w:p>
    <w:p>
      <w:bookmarkStart w:id="7" w:name="Top_of_10_html"/>
      <w:pPr>
        <w:pStyle w:val="Para 04"/>
        <w:pageBreakBefore w:val="on"/>
      </w:pPr>
      <w:r>
        <w:t>实暻飞车能量获取和使用</w:t>
      </w:r>
      <w:bookmarkEnd w:id="7"/>
    </w:p>
    <w:p>
      <w:bookmarkStart w:id="8" w:name="page_content_2"/>
      <w:pPr>
        <w:pStyle w:val="Para 23"/>
      </w:pPr>
      <w:r>
        <w:t/>
      </w:r>
      <w:bookmarkEnd w:id="8"/>
    </w:p>
    <w:p>
      <w:bookmarkStart w:id="9" w:name="Top_of_11_html"/>
      <w:pPr>
        <w:pStyle w:val="Para 04"/>
        <w:pageBreakBefore w:val="on"/>
      </w:pPr>
      <w:r>
        <w:t>实暻飞车电池获取和使用</w:t>
      </w:r>
      <w:bookmarkEnd w:id="9"/>
    </w:p>
    <w:p>
      <w:bookmarkStart w:id="10" w:name="page_content_3"/>
      <w:pPr>
        <w:pStyle w:val="Para 23"/>
      </w:pPr>
      <w:r>
        <w:t/>
      </w:r>
      <w:bookmarkEnd w:id="10"/>
    </w:p>
    <w:p>
      <w:bookmarkStart w:id="11" w:name="Top_of_19_html"/>
      <w:pPr>
        <w:pStyle w:val="Para 04"/>
        <w:pageBreakBefore w:val="on"/>
      </w:pPr>
      <w:r>
        <w:t>蓝牙枪控使用说明</w:t>
      </w:r>
      <w:bookmarkEnd w:id="11"/>
    </w:p>
    <w:p>
      <w:bookmarkStart w:id="12" w:name="page_content_4"/>
      <w:pPr>
        <w:pStyle w:val="Para 23"/>
      </w:pPr>
      <w:r>
        <w:t/>
      </w:r>
      <w:bookmarkEnd w:id="12"/>
    </w:p>
    <w:p>
      <w:bookmarkStart w:id="13" w:name="Top_of_7_html"/>
      <w:pPr>
        <w:pStyle w:val="Para 04"/>
        <w:pageBreakBefore w:val="on"/>
      </w:pPr>
      <w:r>
        <w:t>车主免费账号使用方法</w:t>
      </w:r>
      <w:bookmarkEnd w:id="13"/>
    </w:p>
    <w:p>
      <w:bookmarkStart w:id="14" w:name="Mian_Fei_Zhang_Hao_Gong_Neng_Shi"/>
      <w:pPr>
        <w:pStyle w:val="Para 18"/>
      </w:pPr>
      <w:r>
        <w:t>免费账号功能使用方法</w:t>
      </w:r>
      <w:bookmarkEnd w:id="14"/>
    </w:p>
    <w:p>
      <w:pPr>
        <w:pStyle w:val="2 Block"/>
      </w:pPr>
    </w:p>
    <w:p>
      <w:pPr>
        <w:pStyle w:val="Normal"/>
      </w:pPr>
      <w:r>
        <w:t>车主免费账号是面向非商业用户，想免费分享给其他人的功能，被添加到免费账号的用户，驾驶车主分享的收费车辆时不用付费。免费账号名额有限请合理使用！</w:t>
      </w:r>
    </w:p>
    <w:p>
      <w:pPr>
        <w:pStyle w:val="2 Block"/>
      </w:pPr>
    </w:p>
    <w:p>
      <w:pPr>
        <w:pStyle w:val="Heading 2"/>
      </w:pPr>
      <w:r>
        <w:t>一、添加免费账号</w:t>
      </w:r>
    </w:p>
    <w:p>
      <w:pPr>
        <w:pStyle w:val="2 Block"/>
      </w:pPr>
    </w:p>
    <w:p>
      <w:pPr>
        <w:pStyle w:val="Heading 4"/>
      </w:pPr>
      <w:r>
        <w:t>在“我的车库”中点击“免费账号”进入功能，页面，点击添加，输入对方账号，点击提交，提示添加成功后完成。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575300"/>
            <wp:effectExtent b="0" l="0" r="0" t="0"/>
            <wp:wrapTopAndBottom/>
            <wp:docPr descr="attach_1759accbcbe02cb5.png" id="37" name="attach_1759accbcbe02cb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9accbcbe02cb5.png" id="0" name="attach_1759accbcbe02cb5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57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 Block"/>
      </w:pPr>
    </w:p>
    <w:p>
      <w:pPr>
        <w:pStyle w:val="Heading 2"/>
      </w:pPr>
      <w:r>
        <w:t>二、修改/解绑免费账号</w:t>
      </w:r>
    </w:p>
    <w:p>
      <w:pPr>
        <w:pStyle w:val="2 Block"/>
      </w:pPr>
    </w:p>
    <w:p>
      <w:pPr>
        <w:pStyle w:val="Normal"/>
      </w:pPr>
      <w:r>
        <w:t>在免费账号管理页面，点击对应账号右侧的“修改”或“解绑”按钮，进行修改免费账号或解绑账号</w:t>
      </w:r>
    </w:p>
    <w:p>
      <w:pPr>
        <w:numPr>
          <w:ilvl w:val="0"/>
          <w:numId w:val="24"/>
        </w:numPr>
        <w:pStyle w:val="Para 10"/>
      </w:pPr>
      <w:r>
        <w:t>修改账号：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575300"/>
            <wp:effectExtent b="0" l="0" r="0" t="0"/>
            <wp:wrapTopAndBottom/>
            <wp:docPr descr="attach_1759acd3ca0c11ba.png" id="38" name="attach_1759acd3ca0c11ba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9acd3ca0c11ba.png" id="0" name="attach_1759acd3ca0c11ba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57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25"/>
        </w:numPr>
        <w:pStyle w:val="Para 10"/>
      </w:pPr>
      <w:r>
        <w:t>解绑账号：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404100"/>
            <wp:effectExtent b="0" l="0" r="0" t="0"/>
            <wp:wrapTopAndBottom/>
            <wp:docPr descr="attach_1759acd6e2d6c965.png" id="39" name="attach_1759acd6e2d6c96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9acd6e2d6c965.png" id="0" name="attach_1759acd6e2d6c965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40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 Block"/>
      </w:pPr>
    </w:p>
    <w:p>
      <w:bookmarkStart w:id="15" w:name="Top_of_2_html"/>
      <w:pPr>
        <w:pStyle w:val="Para 04"/>
        <w:pageBreakBefore w:val="on"/>
      </w:pPr>
      <w:r>
        <w:t>车主电子围栏使用方法</w:t>
      </w:r>
      <w:bookmarkEnd w:id="15"/>
    </w:p>
    <w:p>
      <w:bookmarkStart w:id="16" w:name="Dian_Zi_Wei_Lan_Shi_Yong_Fang_Fa"/>
      <w:pPr>
        <w:pStyle w:val="Para 22"/>
      </w:pPr>
      <w:r>
        <w:t>电子围栏使用方法</w:t>
      </w:r>
      <w:bookmarkEnd w:id="16"/>
    </w:p>
    <w:p>
      <w:pPr>
        <w:pStyle w:val="2 Block"/>
      </w:pPr>
    </w:p>
    <w:p>
      <w:pPr>
        <w:pStyle w:val="Para 11"/>
      </w:pPr>
      <w:r>
        <w:t>一、购买电子围栏服务</w:t>
      </w:r>
    </w:p>
    <w:p>
      <w:pPr>
        <w:pStyle w:val="2 Block"/>
      </w:pPr>
    </w:p>
    <w:p>
      <w:pPr>
        <w:pStyle w:val="Para 06"/>
      </w:pPr>
      <w:r>
        <w:t>在“我的车库”中找到“电子围栏”，打开后点击“购买”进入购买服务页面，选择心仪的服务时长套餐并确认支付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083300"/>
            <wp:effectExtent b="0" l="0" r="0" t="0"/>
            <wp:wrapTopAndBottom/>
            <wp:docPr descr="attach_1759baf11abd3194.png" id="40" name="attach_1759baf11abd319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9baf11abd3194.png" id="0" name="attach_1759baf11abd3194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083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 Block"/>
      </w:pPr>
    </w:p>
    <w:p>
      <w:pPr>
        <w:pStyle w:val="Para 11"/>
      </w:pPr>
      <w:r>
        <w:t>二、在电脑浏览器中打开提示的网址并登录</w:t>
      </w:r>
    </w:p>
    <w:p>
      <w:pPr>
        <w:pStyle w:val="2 Block"/>
      </w:pPr>
    </w:p>
    <w:p>
      <w:pPr>
        <w:pStyle w:val="Para 06"/>
      </w:pPr>
      <w:r>
        <w:t>1. 买服务完成后，点击“电子围栏”页面底部的链接，将链接复制到电脑的浏览器上</w:t>
      </w:r>
    </w:p>
    <w:p>
      <w:pPr>
        <w:pStyle w:val="Para 06"/>
      </w:pPr>
      <w:r>
        <w:t>(注：为保证用户的账号安全，电子围栏的配置链接会不定时刷新，届时打开页面失败请在app中重新复制链接并打开。)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699500"/>
            <wp:effectExtent b="0" l="0" r="0" t="0"/>
            <wp:wrapTopAndBottom/>
            <wp:docPr descr="attach_1759bafaf56f1b45.png" id="41" name="attach_1759bafaf56f1b4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9bafaf56f1b45.png" id="0" name="attach_1759bafaf56f1b45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69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 Block"/>
      </w:pPr>
    </w:p>
    <w:p>
      <w:pPr>
        <w:pStyle w:val="Para 06"/>
      </w:pPr>
      <w:r>
        <w:t>2. 点击页面中的“去登录”</w:t>
      </w:r>
    </w:p>
    <w:p>
      <w:pPr>
        <w:pStyle w:val="Normal"/>
      </w:pPr>
      <w:r>
        <w:drawing>
          <wp:inline>
            <wp:extent cx="5727700" cy="3098800"/>
            <wp:effectExtent b="0" l="0" r="0" t="0"/>
            <wp:docPr descr="attach_1759bafd218ac4fd.png" id="42" name="attach_1759bafd218ac4fd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9bafd218ac4fd.png" id="0" name="attach_1759bafd218ac4fd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09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 Block"/>
      </w:pPr>
    </w:p>
    <w:p>
      <w:pPr>
        <w:pStyle w:val="Para 06"/>
      </w:pPr>
      <w:r>
        <w:t>3. 输入账号密码，密码默认为账号的后8位数，强烈建议在首次登录后在右上角点击进行密码修改。</w:t>
      </w:r>
    </w:p>
    <w:p>
      <w:pPr>
        <w:pStyle w:val="Normal"/>
      </w:pPr>
      <w:r>
        <w:drawing>
          <wp:inline>
            <wp:extent cx="5727700" cy="6692900"/>
            <wp:effectExtent b="0" l="0" r="0" t="0"/>
            <wp:docPr descr="attach_1759bafed4b6f7be.png" id="43" name="attach_1759bafed4b6f7be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9bafed4b6f7be.png" id="0" name="attach_1759bafed4b6f7be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69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11"/>
      </w:pPr>
      <w:r>
        <w:t>三、配置电子围栏</w:t>
      </w:r>
    </w:p>
    <w:p>
      <w:pPr>
        <w:pStyle w:val="2 Block"/>
      </w:pPr>
    </w:p>
    <w:p>
      <w:pPr>
        <w:pStyle w:val="Para 06"/>
      </w:pPr>
      <w:r>
        <w:t>1. 点击左侧菜单栏“场地管理”新增一个场地。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219700"/>
            <wp:effectExtent b="0" l="0" r="0" t="0"/>
            <wp:wrapTopAndBottom/>
            <wp:docPr descr="attach_1759bb1b026df8d7.png" id="44" name="attach_1759bb1b026df8d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9bb1b026df8d7.png" id="0" name="attach_1759bb1b026df8d7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21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 Block"/>
      </w:pPr>
    </w:p>
    <w:p>
      <w:pPr>
        <w:pStyle w:val="2 Block"/>
      </w:pPr>
    </w:p>
    <w:p>
      <w:pPr>
        <w:pStyle w:val="Para 06"/>
      </w:pPr>
      <w:r>
        <w:t>2. 返回场地列表，点击该场地的车辆管理，将车辆添加到刚刚新增的场地内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1155700"/>
            <wp:effectExtent b="0" l="0" r="0" t="0"/>
            <wp:wrapTopAndBottom/>
            <wp:docPr descr="attach_1759bb0cf53f6538.png" id="45" name="attach_1759bb0cf53f653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9bb0cf53f6538.png" id="0" name="attach_1759bb0cf53f6538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15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2654300"/>
            <wp:effectExtent b="0" l="0" r="0" t="0"/>
            <wp:wrapTopAndBottom/>
            <wp:docPr descr="attach_1759bb0e9968b509.png" id="46" name="attach_1759bb0e9968b50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9bb0e9968b509.png" id="0" name="attach_1759bb0e9968b509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65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2654300"/>
            <wp:effectExtent b="0" l="0" r="0" t="0"/>
            <wp:wrapTopAndBottom/>
            <wp:docPr descr="attach_1759bb0fba9c69a3.png" id="47" name="attach_1759bb0fba9c69a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9bb0fba9c69a3.png" id="0" name="attach_1759bb0fba9c69a3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65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6"/>
      </w:pPr>
      <w:r>
        <w:t>设置完成后返回场地列表开始配置电子围栏</w:t>
      </w:r>
    </w:p>
    <w:p>
      <w:pPr>
        <w:pStyle w:val="2 Block"/>
      </w:pPr>
    </w:p>
    <w:p>
      <w:pPr>
        <w:pStyle w:val="Para 06"/>
      </w:pPr>
      <w:r>
        <w:t>3. 点击围栏管理按钮开始配置围栏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1600200"/>
            <wp:effectExtent b="0" l="0" r="0" t="0"/>
            <wp:wrapTopAndBottom/>
            <wp:docPr descr="attach_1759bb16691f16cb.png" id="48" name="attach_1759bb16691f16cb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9bb16691f16cb.png" id="0" name="attach_1759bb16691f16cb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 Block"/>
      </w:pPr>
    </w:p>
    <w:p>
      <w:pPr>
        <w:pStyle w:val="Para 06"/>
      </w:pPr>
      <w:r>
        <w:t>4. 围栏中心点配置：展开中心点配置，点击“拾取”，然后点击地图的任一点位，确认中心点图标显示后，点击“保存”。如中心点位置不满意，可以点击“重绘”后再次点击“拾取”“保存”进行替换。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245100"/>
            <wp:effectExtent b="0" l="0" r="0" t="0"/>
            <wp:wrapTopAndBottom/>
            <wp:docPr descr="attach_1759bb25725b93e1.png" id="49" name="attach_1759bb25725b93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9bb25725b93e1.png" id="0" name="attach_1759bb25725b93e1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24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 Block"/>
      </w:pPr>
    </w:p>
    <w:p>
      <w:pPr>
        <w:pStyle w:val="Para 06"/>
      </w:pPr>
      <w:r>
        <w:t>5. 内围栏配置：展开内围栏配置，点击“拾取”，至少点击地图的3个点位，确认内围栏图形显示后，点击“保存”。如内围栏范围不满意，可以点击“重绘”后重新“拾取”“保存”。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283200"/>
            <wp:effectExtent b="0" l="0" r="0" t="0"/>
            <wp:wrapTopAndBottom/>
            <wp:docPr descr="attach_1759bb299d741043.png" id="50" name="attach_1759bb299d74104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9bb299d741043.png" id="0" name="attach_1759bb299d741043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28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 Block"/>
      </w:pPr>
    </w:p>
    <w:p>
      <w:pPr>
        <w:pStyle w:val="Para 06"/>
      </w:pPr>
      <w:r>
        <w:t>6. 外围栏配置：展开外围栏配置，点击“拾取”，至少点击地图的3个点位，确认外围栏图形显示后，点击“保存”。如外围栏范围不满意，可以点击“重绘”后重新“拾取”“保存”。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245100"/>
            <wp:effectExtent b="0" l="0" r="0" t="0"/>
            <wp:wrapTopAndBottom/>
            <wp:docPr descr="attach_1759bb2c14cc6a84.png" id="51" name="attach_1759bb2c14cc6a8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9bb2c14cc6a84.png" id="0" name="attach_1759bb2c14cc6a84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24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 Block"/>
      </w:pPr>
    </w:p>
    <w:p>
      <w:pPr>
        <w:pStyle w:val="Para 06"/>
      </w:pPr>
      <w:r>
        <w:t>全部打开后，黄色背景的为外围栏，蓝色背景的为内围栏。</w:t>
      </w:r>
    </w:p>
    <w:p>
      <w:pPr>
        <w:pStyle w:val="Para 11"/>
      </w:pPr>
      <w:r>
        <w:t>四、开启/查看电子围栏</w:t>
      </w:r>
    </w:p>
    <w:p>
      <w:pPr>
        <w:pStyle w:val="2 Block"/>
      </w:pPr>
    </w:p>
    <w:p>
      <w:pPr>
        <w:pStyle w:val="Para 06"/>
      </w:pPr>
      <w:r>
        <w:t>开启电子围栏：电子围栏配置完成后，在“电子围栏”页面点击右侧的开关按钮使围栏生效。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572000"/>
            <wp:effectExtent b="0" l="0" r="0" t="0"/>
            <wp:wrapTopAndBottom/>
            <wp:docPr descr="attach_1759bb2e5adf1d2b.png" id="52" name="attach_1759bb2e5adf1d2b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9bb2e5adf1d2b.png" id="0" name="attach_1759bb2e5adf1d2b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 Block"/>
      </w:pPr>
    </w:p>
    <w:p>
      <w:pPr>
        <w:pStyle w:val="Para 06"/>
      </w:pPr>
      <w:r>
        <w:t>查看电子围栏：电子围栏开启后，展示“查看围栏”的功能按钮。点击查看围栏可看到已配置的围栏位置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851400" cy="3606800"/>
            <wp:effectExtent b="0" l="0" r="0" t="0"/>
            <wp:wrapTopAndBottom/>
            <wp:docPr descr="attach_1759bb303c8c7d2a.png" id="53" name="attach_1759bb303c8c7d2a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9bb303c8c7d2a.png" id="0" name="attach_1759bb303c8c7d2a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4851400" cy="360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873500"/>
            <wp:effectExtent b="0" l="0" r="0" t="0"/>
            <wp:wrapTopAndBottom/>
            <wp:docPr descr="attach_1759bb3262f30a1c.png" id="54" name="attach_1759bb3262f30a1c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9bb3262f30a1c.png" id="0" name="attach_1759bb3262f30a1c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87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 Block"/>
      </w:pPr>
    </w:p>
    <w:p>
      <w:pPr>
        <w:pStyle w:val="Para 06"/>
      </w:pPr>
      <w:r>
        <w:t>点击右侧车辆名称，可以切换车辆定位（需要车辆配置GPS模块）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873500"/>
            <wp:effectExtent b="0" l="0" r="0" t="0"/>
            <wp:wrapTopAndBottom/>
            <wp:docPr descr="attach_1759bb3397da32b4.png" id="55" name="attach_1759bb3397da32b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9bb3397da32b4.png" id="0" name="attach_1759bb3397da32b4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87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7" w:name="Top_of_54_html"/>
      <w:pPr>
        <w:pStyle w:val="Para 04"/>
        <w:pageBreakBefore w:val="on"/>
      </w:pPr>
      <w:r>
        <w:t>实暻飞车一体机（入门版）配件使用指导手册</w:t>
      </w:r>
      <w:bookmarkEnd w:id="17"/>
    </w:p>
    <w:p>
      <w:bookmarkStart w:id="18" w:name="Xin_Hao_Ban_Xin_Hao_Ban_Shi_Jian"/>
      <w:pPr>
        <w:pStyle w:val="1 Block"/>
      </w:pPr>
      <w:bookmarkEnd w:id="18"/>
    </w:p>
    <w:p>
      <w:pPr>
        <w:pStyle w:val="Heading 2"/>
      </w:pPr>
      <w:r>
        <w:t>信号板</w:t>
      </w:r>
    </w:p>
    <w:p>
      <w:pPr>
        <w:pStyle w:val="2 Block"/>
      </w:pP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416300" cy="3429000"/>
            <wp:effectExtent b="0" l="0" r="0" t="0"/>
            <wp:wrapTopAndBottom/>
            <wp:docPr descr="attach_175f3752beb0907d.png" id="56" name="attach_175f3752beb0907d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f3752beb0907d.png" id="0" name="attach_175f3752beb0907d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34163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 Block"/>
      </w:pPr>
    </w:p>
    <w:p>
      <w:pPr>
        <w:pStyle w:val="Normal"/>
      </w:pPr>
      <w:r>
        <w:t>信号板是将实暻飞车一体机产生的信号转发给模型车的配件，支持市面上绝大多数厂商</w:t>
      </w:r>
      <w:r>
        <w:rPr>
          <w:rStyle w:val="Text6"/>
        </w:rPr>
        <w:t>RC</w:t>
      </w:r>
      <w:r>
        <w:t>模型。</w:t>
      </w:r>
    </w:p>
    <w:p>
      <w:pPr>
        <w:pStyle w:val="Normal"/>
      </w:pPr>
      <w:r>
        <w:t>使用场景如下：</w:t>
      </w:r>
    </w:p>
    <w:p>
      <w:pPr>
        <w:pStyle w:val="2 Block"/>
      </w:pPr>
    </w:p>
    <w:p>
      <w:pPr>
        <w:pStyle w:val="2 Block"/>
      </w:pPr>
    </w:p>
    <w:p>
      <w:pPr>
        <w:pStyle w:val="Heading 2"/>
      </w:pPr>
      <w:r>
        <w:t>小比例车辆驱动板</w:t>
      </w:r>
    </w:p>
    <w:p>
      <w:pPr>
        <w:pStyle w:val="2 Block"/>
      </w:pPr>
    </w:p>
    <w:p>
      <w:pPr>
        <w:pStyle w:val="2 Block"/>
      </w:pPr>
    </w:p>
    <w:p>
      <w:pPr>
        <w:pStyle w:val="Heading 2"/>
      </w:pPr>
      <w:r>
        <w:t>伟力工程车信号转换板</w:t>
      </w:r>
    </w:p>
    <w:p>
      <w:pPr>
        <w:pStyle w:val="2 Block"/>
      </w:pPr>
    </w:p>
    <w:p>
      <w:pPr>
        <w:pStyle w:val="Heading 2"/>
      </w:pPr>
      <w:r>
        <w:t>8通道航模信号转换器</w:t>
      </w:r>
    </w:p>
    <w:p>
      <w:pPr>
        <w:pStyle w:val="2 Block"/>
      </w:pPr>
    </w:p>
    <w:p>
      <w:pPr>
        <w:pStyle w:val="Heading 2"/>
      </w:pPr>
      <w:r>
        <w:t>蓝牙遥控器</w:t>
      </w:r>
    </w:p>
    <w:p>
      <w:pPr>
        <w:pStyle w:val="2 Block"/>
      </w:pPr>
    </w:p>
    <w:p>
      <w:pPr>
        <w:pStyle w:val="1 Block"/>
      </w:pPr>
    </w:p>
    <w:p>
      <w:pPr>
        <w:pStyle w:val="Heading 2"/>
      </w:pPr>
      <w:r>
        <w:t>4G贴片天线</w:t>
      </w:r>
    </w:p>
    <w:p>
      <w:pPr>
        <w:pStyle w:val="2 Block"/>
      </w:pPr>
    </w:p>
    <w:p>
      <w:pPr>
        <w:pStyle w:val="1 Block"/>
      </w:pPr>
    </w:p>
    <w:p>
      <w:pPr>
        <w:pStyle w:val="Heading 2"/>
      </w:pPr>
      <w:r>
        <w:t>4G螺旋天线</w:t>
      </w:r>
    </w:p>
    <w:p>
      <w:pPr>
        <w:pStyle w:val="2 Block"/>
      </w:pPr>
    </w:p>
    <w:p>
      <w:pPr>
        <w:pStyle w:val="1 Block"/>
      </w:pPr>
    </w:p>
    <w:p>
      <w:pPr>
        <w:pStyle w:val="Heading 2"/>
      </w:pPr>
      <w:r>
        <w:t>GPS天线</w:t>
      </w:r>
    </w:p>
    <w:p>
      <w:pPr>
        <w:pStyle w:val="2 Block"/>
      </w:pPr>
    </w:p>
    <w:p>
      <w:pPr>
        <w:pStyle w:val="1 Block"/>
      </w:pPr>
    </w:p>
    <w:p>
      <w:pPr>
        <w:pStyle w:val="Heading 2"/>
      </w:pPr>
      <w:r>
        <w:t>3S电源线（30CM）</w:t>
      </w:r>
    </w:p>
    <w:p>
      <w:pPr>
        <w:pStyle w:val="2 Block"/>
      </w:pPr>
    </w:p>
    <w:p>
      <w:pPr>
        <w:pStyle w:val="Para 12"/>
      </w:pPr>
      <w:r>
        <w:t>3S电源线（20CM）</w:t>
      </w:r>
    </w:p>
    <w:p>
      <w:pPr>
        <w:pStyle w:val="2 Block"/>
      </w:pPr>
    </w:p>
    <w:p>
      <w:pPr>
        <w:pStyle w:val="1 Block"/>
      </w:pPr>
    </w:p>
    <w:p>
      <w:pPr>
        <w:pStyle w:val="Heading 2"/>
      </w:pPr>
      <w:r>
        <w:t>2S电源线（30CM）</w:t>
      </w:r>
    </w:p>
    <w:p>
      <w:pPr>
        <w:pStyle w:val="2 Block"/>
      </w:pPr>
    </w:p>
    <w:p>
      <w:pPr>
        <w:pStyle w:val="Heading 2"/>
      </w:pPr>
      <w:r>
        <w:t>2S电源线（20CM）</w:t>
      </w:r>
    </w:p>
    <w:p>
      <w:pPr>
        <w:pStyle w:val="2 Block"/>
      </w:pPr>
    </w:p>
    <w:p>
      <w:pPr>
        <w:pStyle w:val="Heading 2"/>
      </w:pPr>
      <w:r>
        <w:t>串口线（30CM）</w:t>
      </w:r>
    </w:p>
    <w:p>
      <w:pPr>
        <w:pStyle w:val="2 Block"/>
      </w:pPr>
    </w:p>
    <w:p>
      <w:pPr>
        <w:pStyle w:val="Para 12"/>
      </w:pPr>
      <w:r>
        <w:t>串口线（20CM）</w:t>
      </w:r>
    </w:p>
    <w:p>
      <w:pPr>
        <w:pStyle w:val="2 Block"/>
      </w:pPr>
    </w:p>
    <w:p>
      <w:pPr>
        <w:pStyle w:val="2 Block"/>
      </w:pPr>
    </w:p>
    <w:p>
      <w:bookmarkStart w:id="19" w:name="Top_of_76_html"/>
      <w:pPr>
        <w:pStyle w:val="Para 04"/>
        <w:pageBreakBefore w:val="on"/>
      </w:pPr>
      <w:r>
        <w:t>一体机使用手册</w:t>
      </w:r>
      <w:bookmarkEnd w:id="19"/>
    </w:p>
    <w:p>
      <w:bookmarkStart w:id="20" w:name="page_content_5"/>
      <w:pPr>
        <w:pStyle w:val="Para 23"/>
      </w:pPr>
      <w:r>
        <w:t/>
      </w:r>
      <w:bookmarkEnd w:id="20"/>
    </w:p>
    <w:p>
      <w:bookmarkStart w:id="21" w:name="Top_of_18_html"/>
      <w:pPr>
        <w:pStyle w:val="Para 04"/>
        <w:pageBreakBefore w:val="on"/>
      </w:pPr>
      <w:r>
        <w:t>实暻一体机概述</w:t>
      </w:r>
      <w:bookmarkEnd w:id="21"/>
    </w:p>
    <w:p>
      <w:bookmarkStart w:id="22" w:name="1__Jian_Jie_Yi_Ti_Ji_Shi_Yi_Kuan"/>
      <w:pPr>
        <w:pStyle w:val="Heading 2"/>
      </w:pPr>
      <w:r>
        <w:t>1. 简介</w:t>
      </w:r>
      <w:bookmarkEnd w:id="22"/>
    </w:p>
    <w:p>
      <w:pPr>
        <w:pStyle w:val="2 Block"/>
      </w:pPr>
    </w:p>
    <w:p>
      <w:pPr>
        <w:pStyle w:val="Normal"/>
      </w:pPr>
      <w:r>
        <w:t>一体机是一款一体化高清图传、远程遥控设备，具备超远距离（网络覆盖范围内）数据传输能力，支持1080p/720p/460p图传画面，为地面竞速提供高清晰、低延时的一体化图传解决方案。可安装于遥控车远程APP或遥控器控制使用，通过4G/5G网络传输音视频图像及一体机端控制信号。</w:t>
      </w:r>
    </w:p>
    <w:p>
      <w:pPr>
        <w:pStyle w:val="2 Block"/>
      </w:pPr>
    </w:p>
    <w:p>
      <w:pPr>
        <w:pStyle w:val="Heading 1"/>
      </w:pPr>
      <w:r>
        <w:t>2. 一体机连线说明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007100"/>
            <wp:effectExtent b="0" l="0" r="0" t="0"/>
            <wp:wrapTopAndBottom/>
            <wp:docPr descr="data-url-image36.png" id="57" name="data-url-image3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36.png" id="0" name="data-url-image36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007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16"/>
      </w:pPr>
      <w:r>
        <w:t xml:space="preserve"> ①　电源 </w:t>
      </w:r>
      <w:r>
        <w:rPr>
          <w:rStyle w:val="Text2"/>
        </w:rPr>
        <w:t xml:space="preserve"> </w:t>
      </w:r>
      <w:r>
        <w:t xml:space="preserve">②　信号板 </w:t>
      </w:r>
      <w:r>
        <w:rPr>
          <w:rStyle w:val="Text2"/>
        </w:rPr>
        <w:t xml:space="preserve"> </w:t>
      </w:r>
      <w:r>
        <w:t xml:space="preserve">③　扬声器 </w:t>
      </w:r>
      <w:r>
        <w:rPr>
          <w:rStyle w:val="Text2"/>
        </w:rPr>
        <w:t xml:space="preserve"> </w:t>
      </w:r>
      <w:r>
        <w:t xml:space="preserve">④　麦克风 </w:t>
      </w:r>
      <w:r>
        <w:rPr>
          <w:rStyle w:val="Text2"/>
        </w:rPr>
        <w:t xml:space="preserve"> </w:t>
      </w:r>
      <w:r>
        <w:t xml:space="preserve">⑤　GPS天线 </w:t>
      </w:r>
      <w:r>
        <w:rPr>
          <w:rStyle w:val="Text2"/>
        </w:rPr>
        <w:t xml:space="preserve"> </w:t>
      </w:r>
      <w:r>
        <w:t xml:space="preserve">⑥　4G天线 </w:t>
      </w:r>
      <w:r>
        <w:rPr>
          <w:rStyle w:val="Text2"/>
        </w:rPr>
        <w:t xml:space="preserve"> </w:t>
      </w:r>
      <w:r>
        <w:t xml:space="preserve">⑦　摄像头 </w:t>
      </w:r>
    </w:p>
    <w:p>
      <w:pPr>
        <w:pStyle w:val="2 Block"/>
      </w:pPr>
    </w:p>
    <w:p>
      <w:pPr>
        <w:pStyle w:val="Heading 1"/>
      </w:pPr>
      <w:r>
        <w:t>3. 一体机接口说明</w:t>
      </w:r>
    </w:p>
    <w:p>
      <w:pPr>
        <w:pStyle w:val="2 Block"/>
      </w:pPr>
    </w:p>
    <w:p>
      <w:pPr>
        <w:pStyle w:val="Normal"/>
      </w:pPr>
      <w:r>
        <w:drawing>
          <wp:inline>
            <wp:extent cx="3670300" cy="3670300"/>
            <wp:effectExtent b="0" l="0" r="0" t="0"/>
            <wp:docPr descr="data-url-image37.png" id="58" name="data-url-image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37.png" id="0" name="data-url-image37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3670300" cy="367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drawing>
          <wp:inline>
            <wp:extent cx="3670300" cy="3670300"/>
            <wp:effectExtent b="0" l="0" r="0" t="0"/>
            <wp:docPr descr="data-url-image38.png" id="59" name="data-url-image3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38.png" id="0" name="data-url-image38.p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3670300" cy="367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 Block"/>
      </w:pPr>
    </w:p>
    <w:p>
      <w:pPr>
        <w:pStyle w:val="Heading 1"/>
      </w:pPr>
      <w:r>
        <w:t>4. 一体机供电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397500" cy="5397500"/>
            <wp:effectExtent b="0" l="0" r="0" t="0"/>
            <wp:wrapTopAndBottom/>
            <wp:docPr descr="data-url-image39.png" id="60" name="data-url-image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39.png" id="0" name="data-url-image39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397500" cy="539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8"/>
      </w:pPr>
      <w:r>
        <w:rPr>
          <w:rStyle w:val="Text2"/>
        </w:rPr>
        <w:t/>
      </w:r>
      <w:r>
        <w:t>注：包装内不含外置电源，用户需自备电压为6V-25V的外置电源。</w:t>
      </w:r>
    </w:p>
    <w:p>
      <w:pPr>
        <w:pStyle w:val="Heading 1"/>
      </w:pPr>
      <w:r>
        <w:t>5. 产品规格</w:t>
      </w:r>
    </w:p>
    <w:p>
      <w:pPr>
        <w:pStyle w:val="2 Block"/>
      </w:pPr>
    </w:p>
    <w:p>
      <w:pPr>
        <w:numPr>
          <w:ilvl w:val="0"/>
          <w:numId w:val="16"/>
        </w:numPr>
        <w:pStyle w:val="Para 01"/>
      </w:pPr>
      <w:r>
        <w:rPr>
          <w:rStyle w:val="Text0"/>
        </w:rPr>
        <w:t xml:space="preserve">外壳尺寸 </w:t>
      </w:r>
      <w:r>
        <w:t xml:space="preserve"> 主机：65mm*72mm*23mm 镜头：32mm*33mm*26mm</w:t>
      </w:r>
    </w:p>
    <w:p>
      <w:pPr>
        <w:numPr>
          <w:ilvl w:val="0"/>
          <w:numId w:val="16"/>
        </w:numPr>
        <w:pStyle w:val="Para 01"/>
      </w:pPr>
      <w:r>
        <w:rPr>
          <w:rStyle w:val="Text0"/>
        </w:rPr>
        <w:t>上网方式</w:t>
      </w:r>
      <w:r>
        <w:t xml:space="preserve"> 4G/WiFi</w:t>
      </w:r>
    </w:p>
    <w:p>
      <w:pPr>
        <w:numPr>
          <w:ilvl w:val="0"/>
          <w:numId w:val="16"/>
        </w:numPr>
        <w:pStyle w:val="Para 01"/>
      </w:pPr>
      <w:r>
        <w:rPr>
          <w:rStyle w:val="Text0"/>
        </w:rPr>
        <w:t xml:space="preserve">上网频段 </w:t>
      </w:r>
      <w:r>
        <w:t>5G/4G/3G/2G(可选配)</w:t>
      </w:r>
    </w:p>
    <w:p>
      <w:pPr>
        <w:numPr>
          <w:ilvl w:val="0"/>
          <w:numId w:val="16"/>
        </w:numPr>
        <w:pStyle w:val="Para 01"/>
      </w:pPr>
      <w:r>
        <w:rPr>
          <w:rStyle w:val="Text0"/>
        </w:rPr>
        <w:t xml:space="preserve">接口 </w:t>
      </w:r>
      <w:r>
        <w:t>电源*1 、拓展口*2、拾音器*1、扬声器*1、4G/5G天线*1、GPS天线*1</w:t>
      </w:r>
    </w:p>
    <w:p>
      <w:pPr>
        <w:numPr>
          <w:ilvl w:val="0"/>
          <w:numId w:val="16"/>
        </w:numPr>
        <w:pStyle w:val="Para 01"/>
      </w:pPr>
      <w:r>
        <w:rPr>
          <w:rStyle w:val="Text0"/>
        </w:rPr>
        <w:t xml:space="preserve">指示灯 </w:t>
      </w:r>
      <w:r>
        <w:t xml:space="preserve"> 电源指示灯、4G指/5G示灯、功能指示灯</w:t>
      </w:r>
    </w:p>
    <w:p>
      <w:pPr>
        <w:numPr>
          <w:ilvl w:val="0"/>
          <w:numId w:val="16"/>
        </w:numPr>
        <w:pStyle w:val="Para 01"/>
      </w:pPr>
      <w:r>
        <w:rPr>
          <w:rStyle w:val="Text0"/>
        </w:rPr>
        <w:t xml:space="preserve">传输距离 </w:t>
      </w:r>
      <w:r>
        <w:t>全球（网络覆盖范围内）</w:t>
      </w:r>
    </w:p>
    <w:p>
      <w:pPr>
        <w:numPr>
          <w:ilvl w:val="0"/>
          <w:numId w:val="16"/>
        </w:numPr>
        <w:pStyle w:val="Para 01"/>
      </w:pPr>
      <w:r>
        <w:rPr>
          <w:rStyle w:val="Text0"/>
        </w:rPr>
        <w:t xml:space="preserve">图像分辨率 </w:t>
      </w:r>
      <w:r>
        <w:t xml:space="preserve"> 1080p（可调）/720p</w:t>
      </w:r>
    </w:p>
    <w:p>
      <w:pPr>
        <w:numPr>
          <w:ilvl w:val="0"/>
          <w:numId w:val="16"/>
        </w:numPr>
        <w:pStyle w:val="Para 01"/>
      </w:pPr>
      <w:r>
        <w:rPr>
          <w:rStyle w:val="Text0"/>
        </w:rPr>
        <w:t xml:space="preserve">重量 </w:t>
      </w:r>
      <w:r>
        <w:t>100g（含镜头）</w:t>
      </w:r>
    </w:p>
    <w:p>
      <w:pPr>
        <w:numPr>
          <w:ilvl w:val="0"/>
          <w:numId w:val="16"/>
        </w:numPr>
        <w:pStyle w:val="Para 01"/>
      </w:pPr>
      <w:r>
        <w:rPr>
          <w:rStyle w:val="Text0"/>
        </w:rPr>
        <w:t xml:space="preserve">工作环境温度 </w:t>
      </w:r>
      <w:r>
        <w:t>-10℃~80℃</w:t>
      </w:r>
    </w:p>
    <w:p>
      <w:pPr>
        <w:numPr>
          <w:ilvl w:val="0"/>
          <w:numId w:val="16"/>
        </w:numPr>
        <w:pStyle w:val="Para 01"/>
      </w:pPr>
      <w:r>
        <w:rPr>
          <w:rStyle w:val="Text0"/>
        </w:rPr>
        <w:t>输入电压</w:t>
      </w:r>
      <w:r>
        <w:t xml:space="preserve"> 6.0V~25.0V</w:t>
      </w:r>
    </w:p>
    <w:p>
      <w:bookmarkStart w:id="23" w:name="Top_of_3_html"/>
      <w:pPr>
        <w:pStyle w:val="Para 04"/>
        <w:pageBreakBefore w:val="on"/>
      </w:pPr>
      <w:r>
        <w:t>如何使用CM18(全自定义)车型配置改装车辆</w:t>
      </w:r>
      <w:bookmarkEnd w:id="23"/>
    </w:p>
    <w:p>
      <w:bookmarkStart w:id="24" w:name="Dai_Wan_Shan"/>
      <w:pPr>
        <w:pStyle w:val="Normal"/>
      </w:pPr>
      <w:r>
        <w:t>待完善</w:t>
      </w:r>
      <w:bookmarkEnd w:id="24"/>
    </w:p>
    <w:p>
      <w:bookmarkStart w:id="25" w:name="Top_of_75_html"/>
      <w:pPr>
        <w:pStyle w:val="Para 04"/>
        <w:pageBreakBefore w:val="on"/>
      </w:pPr>
      <w:r>
        <w:t>如何加装后摄（辅助摄像头）</w:t>
      </w:r>
      <w:bookmarkEnd w:id="25"/>
    </w:p>
    <w:p>
      <w:bookmarkStart w:id="26" w:name="Chang_Jing_Shuo_Ming_Ru_Guo_Xian"/>
      <w:bookmarkStart w:id="27" w:name="Chang_Jing_Shuo_Ming"/>
      <w:pPr>
        <w:pStyle w:val="Heading 1"/>
      </w:pPr>
      <w:r>
        <w:rPr>
          <w:rStyle w:val="Text7"/>
        </w:rPr>
        <w:bookmarkStart w:id="28" w:name="Chang_Jing_Shuo_Ming_1"/>
        <w:t/>
        <w:bookmarkEnd w:id="28"/>
      </w:r>
      <w:r>
        <w:t>场景说明</w:t>
      </w:r>
      <w:bookmarkEnd w:id="26"/>
      <w:bookmarkEnd w:id="27"/>
    </w:p>
    <w:p>
      <w:pPr>
        <w:pStyle w:val="Normal"/>
      </w:pPr>
      <w:r>
        <w:t>如果想在车辆中加装辅助摄像头，则需要额外购买“</w:t>
      </w:r>
      <w:r>
        <w:rPr>
          <w:rStyle w:val="Text6"/>
        </w:rPr>
        <w:t>后摄</w:t>
      </w:r>
      <w:r>
        <w:t>”配件（具体请咨询店铺客服）。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813300" cy="6515100"/>
            <wp:effectExtent b="0" l="0" r="0" t="0"/>
            <wp:wrapTopAndBottom/>
            <wp:docPr descr="attach_176253c9d371be2f.png" id="61" name="attach_176253c9d371be2f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6253c9d371be2f.png" id="0" name="attach_176253c9d371be2f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4813300" cy="651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29" w:name="Shi_Yong_Bu_Zou"/>
      <w:pPr>
        <w:pStyle w:val="Heading 1"/>
      </w:pPr>
      <w:r>
        <w:rPr>
          <w:rStyle w:val="Text7"/>
        </w:rPr>
        <w:bookmarkStart w:id="30" w:name="Shi_Yong_Bu_Zou_1"/>
        <w:t/>
        <w:bookmarkEnd w:id="30"/>
      </w:r>
      <w:r>
        <w:t>使用步骤</w:t>
      </w:r>
      <w:bookmarkEnd w:id="29"/>
    </w:p>
    <w:p>
      <w:pPr>
        <w:numPr>
          <w:ilvl w:val="0"/>
          <w:numId w:val="26"/>
        </w:numPr>
        <w:pStyle w:val="Para 10"/>
      </w:pPr>
      <w:r>
        <w:t>认领</w:t>
      </w:r>
    </w:p>
    <w:p>
      <w:pPr>
        <w:pStyle w:val="Normal"/>
      </w:pPr>
      <w:r>
        <w:t>后摄上电，听到提示音“连接成功，开始驾驶”后</w:t>
      </w:r>
    </w:p>
    <w:p>
      <w:pPr>
        <w:numPr>
          <w:ilvl w:val="0"/>
          <w:numId w:val="3"/>
        </w:numPr>
        <w:pStyle w:val="Para 10"/>
      </w:pPr>
      <w:r>
        <w:t>关联后摄</w:t>
      </w:r>
    </w:p>
    <w:p>
      <w:pPr>
        <w:pStyle w:val="Normal"/>
      </w:pPr>
      <w:r>
        <w:t>进入驾驶，打开设计界面，找到后摄关联，选择刚才认领的后摄，点击确认</w:t>
      </w:r>
    </w:p>
    <w:p>
      <w:pPr>
        <w:numPr>
          <w:ilvl w:val="0"/>
          <w:numId w:val="12"/>
        </w:numPr>
        <w:pStyle w:val="Para 10"/>
      </w:pPr>
      <w:r>
        <w:t>驾驶</w:t>
      </w:r>
    </w:p>
    <w:p>
      <w:pPr>
        <w:pStyle w:val="Normal"/>
      </w:pPr>
      <w:r>
        <w:t>回到驾驶界面，后摄展示并开始驾驶</w:t>
      </w:r>
    </w:p>
    <w:p>
      <w:bookmarkStart w:id="31" w:name="Zhu_Yi_Shi_Xiang"/>
      <w:pPr>
        <w:pStyle w:val="Heading 1"/>
      </w:pPr>
      <w:r>
        <w:rPr>
          <w:rStyle w:val="Text7"/>
        </w:rPr>
        <w:bookmarkStart w:id="32" w:name="Zhu_Yi_Shi_Xiang_1"/>
        <w:t/>
        <w:bookmarkEnd w:id="32"/>
      </w:r>
      <w:r>
        <w:t>注意事项</w:t>
      </w:r>
      <w:bookmarkEnd w:id="31"/>
    </w:p>
    <w:p>
      <w:pPr>
        <w:pStyle w:val="Para 13"/>
      </w:pPr>
      <w:r>
        <w:t>后摄需单独购买</w:t>
      </w:r>
    </w:p>
    <w:p>
      <w:pPr>
        <w:pStyle w:val="Para 13"/>
      </w:pPr>
      <w:r>
        <w:t>后摄可和一体机任意关联</w:t>
      </w:r>
    </w:p>
    <w:p>
      <w:bookmarkStart w:id="33" w:name="Top_of_4_html"/>
      <w:pPr>
        <w:pStyle w:val="Para 04"/>
        <w:pageBreakBefore w:val="on"/>
      </w:pPr>
      <w:r>
        <w:t>如何使用CM38车型改装车辆</w:t>
      </w:r>
      <w:bookmarkEnd w:id="33"/>
    </w:p>
    <w:p>
      <w:bookmarkStart w:id="34" w:name="page_content_6"/>
      <w:pPr>
        <w:pStyle w:val="Para 23"/>
      </w:pPr>
      <w:r>
        <w:t/>
      </w:r>
      <w:bookmarkEnd w:id="34"/>
    </w:p>
    <w:p>
      <w:bookmarkStart w:id="35" w:name="Top_of_80_html"/>
      <w:pPr>
        <w:pStyle w:val="Para 04"/>
        <w:pageBreakBefore w:val="on"/>
      </w:pPr>
      <w:r>
        <w:t>入门版一体机概述</w:t>
      </w:r>
      <w:bookmarkEnd w:id="35"/>
    </w:p>
    <w:p>
      <w:bookmarkStart w:id="36" w:name="1__Jian_Jie"/>
      <w:bookmarkStart w:id="37" w:name="1__Jian_Jie_Yi_Ti_Ji_Shi_Yi_Kuan_1"/>
      <w:pPr>
        <w:pStyle w:val="Heading 2"/>
      </w:pPr>
      <w:r>
        <w:rPr>
          <w:rStyle w:val="Text7"/>
        </w:rPr>
        <w:bookmarkStart w:id="38" w:name="1__Jian_Jie_1"/>
        <w:t/>
        <w:bookmarkEnd w:id="38"/>
      </w:r>
      <w:r>
        <w:t>1. 简介</w:t>
      </w:r>
      <w:bookmarkEnd w:id="36"/>
      <w:bookmarkEnd w:id="37"/>
    </w:p>
    <w:p>
      <w:pPr>
        <w:pStyle w:val="Normal"/>
      </w:pPr>
      <w:r>
        <w:t>一体机是一款一体化高清图传、远程遥控设备，具备超远距离（网络覆盖范围内）数据传输能力，支持720p/460p图传画面，为地面竞速提供高清晰、低延时的一体化图传解决方案。可安装于遥控车远程APP或遥控器控制使用，通过4G网络传输音视频图像及一体机端控制信号。</w:t>
      </w:r>
    </w:p>
    <w:p>
      <w:bookmarkStart w:id="39" w:name="2__Yi_Ti_Ji_Lian_Xian_Shuo_Ming"/>
      <w:pPr>
        <w:pStyle w:val="Heading 1"/>
      </w:pPr>
      <w:r>
        <w:rPr>
          <w:rStyle w:val="Text7"/>
        </w:rPr>
        <w:bookmarkStart w:id="40" w:name="2__Yi_Ti_Ji_Lian_Xian_Shuo_Ming_1"/>
        <w:t/>
        <w:bookmarkEnd w:id="40"/>
      </w:r>
      <w:r>
        <w:t>2. 一体机连线说明</w:t>
      </w:r>
      <w:bookmarkEnd w:id="39"/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327400" cy="8851900"/>
            <wp:effectExtent b="0" l="0" r="0" t="0"/>
            <wp:wrapTopAndBottom/>
            <wp:docPr descr="attach_176a492166d0c3bd.jpg" id="62" name="attach_176a492166d0c3bd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6a492166d0c3bd.jpg" id="0" name="attach_176a492166d0c3bd.jp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33274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41" w:name="3__Yi_Ti_Ji_Jie_Kou_Shuo_Ming"/>
      <w:pPr>
        <w:pStyle w:val="Heading 1"/>
      </w:pPr>
      <w:r>
        <w:rPr>
          <w:rStyle w:val="Text7"/>
        </w:rPr>
        <w:bookmarkStart w:id="42" w:name="3__Yi_Ti_Ji_Jie_Kou_Shuo_Ming_1"/>
        <w:t/>
        <w:bookmarkEnd w:id="42"/>
      </w:r>
      <w:r>
        <w:t>3. 一体机接口说明</w:t>
      </w:r>
      <w:bookmarkEnd w:id="41"/>
    </w:p>
    <w:p>
      <w:pPr>
        <w:pStyle w:val="Normal"/>
      </w:pPr>
      <w:r>
        <w:drawing>
          <wp:inline>
            <wp:extent cx="3568700" cy="3568700"/>
            <wp:effectExtent b="0" l="0" r="0" t="0"/>
            <wp:docPr descr="attach_176923cfc28c4c4a.jpg" id="63" name="attach_176923cfc28c4c4a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6923cfc28c4c4a.jpg" id="0" name="attach_176923cfc28c4c4a.jp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3568700" cy="356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drawing>
          <wp:inline>
            <wp:extent cx="3568700" cy="3568700"/>
            <wp:effectExtent b="0" l="0" r="0" t="0"/>
            <wp:docPr descr="attach_1769561cae845b55.jpg" id="64" name="attach_1769561cae845b55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69561cae845b55.jpg" id="0" name="attach_1769561cae845b55.jp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3568700" cy="356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drawing>
          <wp:inline>
            <wp:extent cx="3568700" cy="3568700"/>
            <wp:effectExtent b="0" l="0" r="0" t="0"/>
            <wp:docPr descr="attach_176923ce13ef5659.jpg" id="65" name="attach_176923ce13ef5659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6923ce13ef5659.jpg" id="0" name="attach_176923ce13ef5659.jp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3568700" cy="356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43" w:name="4__Yi_Ti_Ji_Gong_Dian"/>
      <w:pPr>
        <w:pStyle w:val="Heading 1"/>
      </w:pPr>
      <w:r>
        <w:rPr>
          <w:rStyle w:val="Text7"/>
        </w:rPr>
        <w:bookmarkStart w:id="44" w:name="4__Yi_Ti_Ji_Gong_Dian_1"/>
        <w:t/>
        <w:bookmarkEnd w:id="44"/>
      </w:r>
      <w:r>
        <w:t>4. 一体机供电</w:t>
      </w:r>
      <w:bookmarkEnd w:id="43"/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397500" cy="5397500"/>
            <wp:effectExtent b="0" l="0" r="0" t="0"/>
            <wp:wrapTopAndBottom/>
            <wp:docPr descr="attach_1769561fbbfcacc2.jpg" id="66" name="attach_1769561fbbfcacc2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69561fbbfcacc2.jpg" id="0" name="attach_1769561fbbfcacc2.jp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397500" cy="539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9"/>
      </w:pPr>
      <w:r>
        <w:t>注：包装内不含外置电源，用户需自备电压为6V-18V的外置电源（建议使用2S-3S电池白色平衡头插入）。</w:t>
      </w:r>
    </w:p>
    <w:p>
      <w:bookmarkStart w:id="45" w:name="5__Yi_Ti_Ji_Cha_Qia"/>
      <w:pPr>
        <w:pStyle w:val="Heading 1"/>
      </w:pPr>
      <w:r>
        <w:rPr>
          <w:rStyle w:val="Text7"/>
        </w:rPr>
        <w:bookmarkStart w:id="46" w:name="5__Yi_Ti_Ji_Cha_Qia_1"/>
        <w:t/>
        <w:bookmarkEnd w:id="46"/>
      </w:r>
      <w:r>
        <w:t>5. 一体机插卡</w:t>
      </w:r>
      <w:bookmarkEnd w:id="45"/>
    </w:p>
    <w:p>
      <w:bookmarkStart w:id="47" w:name="__class__reference_link"/>
      <w:pPr>
        <w:pStyle w:val="Para 21"/>
      </w:pPr>
      <w:r>
        <w:bookmarkStart w:id="48" w:name="__class__reference_link_1"/>
        <w:t>" class="reference-link"&gt;</w:t>
        <w:bookmarkEnd w:id="48"/>
        <w:drawing>
          <wp:inline>
            <wp:extent cx="3568700" cy="2273300"/>
            <wp:effectExtent b="0" l="0" r="0" t="0"/>
            <wp:docPr descr="attach_1769563679dc72d4.jpg" id="67" name="attach_1769563679dc72d4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69563679dc72d4.jpg" id="0" name="attach_1769563679dc72d4.jp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3568700" cy="227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47"/>
    </w:p>
    <w:p>
      <w:pPr>
        <w:pStyle w:val="Para 09"/>
      </w:pPr>
      <w:r>
        <w:t>注：自弹式卡槽，按压插入或弹出，插卡时明确插卡方向，请勿暴力插拔SIM卡</w:t>
      </w:r>
    </w:p>
    <w:p>
      <w:bookmarkStart w:id="49" w:name="6__Yi_Ti_Ji_Qi_Dong"/>
      <w:pPr>
        <w:pStyle w:val="Heading 1"/>
      </w:pPr>
      <w:r>
        <w:rPr>
          <w:rStyle w:val="Text7"/>
        </w:rPr>
        <w:bookmarkStart w:id="50" w:name="6__Yi_Ti_Ji_Qi_Dong_1"/>
        <w:t/>
        <w:bookmarkEnd w:id="50"/>
      </w:r>
      <w:r>
        <w:t>6. 一体机启动</w:t>
      </w:r>
      <w:bookmarkEnd w:id="49"/>
    </w:p>
    <w:p>
      <w:pPr>
        <w:pStyle w:val="Normal"/>
      </w:pPr>
      <w:r>
        <w:t>1、指示灯快速闪烁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568700" cy="3568700"/>
            <wp:effectExtent b="0" l="0" r="0" t="0"/>
            <wp:wrapTopAndBottom/>
            <wp:docPr descr="attach_176960cb24a135a9.jpg" id="68" name="attach_176960cb24a135a9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6960cb24a135a9.jpg" id="0" name="attach_176960cb24a135a9.jp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3568700" cy="356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2、扬声器接入后语音播报（连接成功，可以驾驶）</w:t>
      </w:r>
    </w:p>
    <w:p>
      <w:bookmarkStart w:id="51" w:name="7__Chan_Pin_Gui_Ge"/>
      <w:pPr>
        <w:pStyle w:val="Heading 1"/>
      </w:pPr>
      <w:r>
        <w:rPr>
          <w:rStyle w:val="Text7"/>
        </w:rPr>
        <w:bookmarkStart w:id="52" w:name="7__Chan_Pin_Gui_Ge_1"/>
        <w:t/>
        <w:bookmarkEnd w:id="52"/>
      </w:r>
      <w:r>
        <w:t>7. 产品规格</w:t>
      </w:r>
      <w:bookmarkEnd w:id="51"/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外壳尺寸 </w:t>
      </w:r>
      <w:r>
        <w:t>主机：89mm</w:t>
      </w:r>
      <w:r>
        <w:rPr>
          <w:rStyle w:val="Text1"/>
        </w:rPr>
        <w:t>59mm</w:t>
      </w:r>
      <w:r>
        <w:t>30mm</w:t>
      </w:r>
    </w:p>
    <w:p>
      <w:pPr>
        <w:numPr>
          <w:ilvl w:val="0"/>
          <w:numId w:val="19"/>
        </w:numPr>
        <w:pStyle w:val="Para 10"/>
      </w:pPr>
      <w:r>
        <w:t xml:space="preserve">上网方式 </w:t>
      </w:r>
      <w:r>
        <w:rPr>
          <w:rStyle w:val="Text0"/>
        </w:rPr>
        <w:t>4G</w:t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上网频段 </w:t>
      </w:r>
      <w:r>
        <w:t>4G/3G/2G(可选配)</w:t>
      </w:r>
    </w:p>
    <w:p>
      <w:pPr>
        <w:numPr>
          <w:ilvl w:val="0"/>
          <w:numId w:val="19"/>
        </w:numPr>
        <w:pStyle w:val="Para 17"/>
      </w:pPr>
      <w:r>
        <w:rPr>
          <w:rStyle w:val="Text5"/>
        </w:rPr>
        <w:t xml:space="preserve">接口 </w:t>
      </w:r>
      <w:r>
        <w:rPr>
          <w:rStyle w:val="Text1"/>
        </w:rPr>
        <w:t>电源</w:t>
      </w:r>
      <w:r>
        <w:t>1 、拓展口</w:t>
      </w:r>
      <w:r>
        <w:rPr>
          <w:rStyle w:val="Text1"/>
        </w:rPr>
        <w:t>2、拾音器</w:t>
      </w:r>
      <w:r>
        <w:t>1、扬声器</w:t>
      </w:r>
      <w:r>
        <w:rPr>
          <w:rStyle w:val="Text1"/>
        </w:rPr>
        <w:t>1、4G天线</w:t>
      </w:r>
      <w:r>
        <w:t>1、GPS天线</w:t>
      </w:r>
      <w:r>
        <w:rPr>
          <w:rStyle w:val="Text1"/>
        </w:rPr>
        <w:t>1</w:t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指示灯 </w:t>
      </w:r>
      <w:r>
        <w:t>电源指示灯、4G指示灯、功能指示灯</w:t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传输距离 </w:t>
      </w:r>
      <w:r>
        <w:t>全球（网络覆盖范围内）</w:t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图像分辨率 </w:t>
      </w:r>
      <w:r>
        <w:t>720p（可调）</w:t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重量 </w:t>
      </w:r>
      <w:r>
        <w:t>81g（含镜头）</w:t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工作环境温度 </w:t>
      </w:r>
      <w:r>
        <w:t>-10℃~60℃</w:t>
      </w:r>
    </w:p>
    <w:p>
      <w:pPr>
        <w:numPr>
          <w:ilvl w:val="0"/>
          <w:numId w:val="19"/>
        </w:numPr>
        <w:pStyle w:val="Para 10"/>
      </w:pPr>
      <w:r>
        <w:t xml:space="preserve">输入电压 </w:t>
      </w:r>
      <w:r>
        <w:rPr>
          <w:rStyle w:val="Text0"/>
        </w:rPr>
        <w:t>6.0V~18.0V</w:t>
      </w:r>
    </w:p>
    <w:p>
      <w:bookmarkStart w:id="53" w:name="Top_of_81_html"/>
      <w:pPr>
        <w:pStyle w:val="Para 04"/>
        <w:pageBreakBefore w:val="on"/>
      </w:pPr>
      <w:r>
        <w:t>8通道接收机</w:t>
      </w:r>
      <w:bookmarkEnd w:id="53"/>
    </w:p>
    <w:p>
      <w:bookmarkStart w:id="54" w:name="8Tong_Dao_Jie_Shou_Ji_Chan_Pin_M"/>
      <w:pPr>
        <w:pStyle w:val="Heading 1"/>
      </w:pPr>
      <w:r>
        <w:t>8通道接收机</w:t>
      </w:r>
      <w:bookmarkEnd w:id="54"/>
    </w:p>
    <w:p>
      <w:pPr>
        <w:pStyle w:val="2 Block"/>
      </w:pPr>
    </w:p>
    <w:p>
      <w:pPr>
        <w:numPr>
          <w:ilvl w:val="0"/>
          <w:numId w:val="20"/>
        </w:numPr>
        <w:pStyle w:val="Para 01"/>
      </w:pPr>
      <w:r>
        <w:t>产品名称</w:t>
      </w:r>
    </w:p>
    <w:p>
      <w:pPr>
        <w:pStyle w:val="Normal"/>
      </w:pPr>
      <w:r>
        <w:t>8通道接收机</w:t>
      </w:r>
    </w:p>
    <w:p>
      <w:pPr>
        <w:numPr>
          <w:ilvl w:val="0"/>
          <w:numId w:val="27"/>
        </w:numPr>
        <w:pStyle w:val="Para 01"/>
      </w:pPr>
      <w:r>
        <w:t>产品编号</w:t>
      </w:r>
    </w:p>
    <w:p>
      <w:pPr>
        <w:pStyle w:val="Normal"/>
      </w:pPr>
      <w:r>
        <w:t>SHJ-RCV_8</w:t>
      </w:r>
    </w:p>
    <w:p>
      <w:pPr>
        <w:numPr>
          <w:ilvl w:val="0"/>
          <w:numId w:val="7"/>
        </w:numPr>
        <w:pStyle w:val="Para 01"/>
      </w:pPr>
      <w:r>
        <w:t>产品图片</w:t>
      </w:r>
    </w:p>
    <w:p>
      <w:pPr>
        <w:pStyle w:val="Normal"/>
      </w:pPr>
      <w:r>
        <w:t/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2070100" cy="1752600"/>
            <wp:effectExtent b="0" l="0" r="0" t="0"/>
            <wp:wrapTopAndBottom/>
            <wp:docPr descr="attach_175f840ff909064e.png" id="69" name="attach_175f840ff909064e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f840ff909064e.png" id="0" name="attach_175f840ff909064e.pn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207010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17"/>
        </w:numPr>
        <w:pStyle w:val="Para 01"/>
      </w:pPr>
      <w:r>
        <w:t>使用场景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864100"/>
            <wp:effectExtent b="0" l="0" r="0" t="0"/>
            <wp:wrapTopAndBottom/>
            <wp:docPr descr="attach_176921d7491def28.jpg" id="70" name="attach_176921d7491def28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6921d7491def28.jpg" id="0" name="attach_176921d7491def28.jp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86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 Block"/>
      </w:pPr>
    </w:p>
    <w:p>
      <w:pPr>
        <w:numPr>
          <w:ilvl w:val="0"/>
          <w:numId w:val="31"/>
        </w:numPr>
        <w:pStyle w:val="Para 01"/>
      </w:pPr>
      <w:r>
        <w:t>APP配置</w:t>
      </w:r>
    </w:p>
    <w:p>
      <w:pPr>
        <w:pStyle w:val="Normal"/>
      </w:pPr>
      <w:r>
        <w:t/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054600" cy="3289300"/>
            <wp:effectExtent b="0" l="0" r="0" t="0"/>
            <wp:wrapTopAndBottom/>
            <wp:docPr descr="attach_1769219aa7a2225b.jpg" id="71" name="attach_1769219aa7a2225b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69219aa7a2225b.jpg" id="0" name="attach_1769219aa7a2225b.jp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054600" cy="328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 Block"/>
      </w:pPr>
    </w:p>
    <w:p>
      <w:pPr>
        <w:pStyle w:val="2 Block"/>
      </w:pPr>
    </w:p>
    <w:p>
      <w:bookmarkStart w:id="55" w:name="Top_of_82_html"/>
      <w:pPr>
        <w:pStyle w:val="Para 04"/>
        <w:pageBreakBefore w:val="on"/>
      </w:pPr>
      <w:r>
        <w:t>WL接收机</w:t>
      </w:r>
      <w:bookmarkEnd w:id="55"/>
    </w:p>
    <w:p>
      <w:bookmarkStart w:id="56" w:name="WLJie_Shou_Ji_Chan_Pin_Ming_Chen"/>
      <w:pPr>
        <w:pStyle w:val="Heading 1"/>
      </w:pPr>
      <w:r>
        <w:t>WL接收机</w:t>
      </w:r>
      <w:bookmarkEnd w:id="56"/>
    </w:p>
    <w:p>
      <w:pPr>
        <w:pStyle w:val="2 Block"/>
      </w:pPr>
    </w:p>
    <w:p>
      <w:pPr>
        <w:numPr>
          <w:ilvl w:val="0"/>
          <w:numId w:val="8"/>
        </w:numPr>
        <w:pStyle w:val="Para 01"/>
      </w:pPr>
      <w:r>
        <w:t>产品名称</w:t>
      </w:r>
    </w:p>
    <w:p>
      <w:pPr>
        <w:pStyle w:val="Normal"/>
      </w:pPr>
      <w:r>
        <w:t>WL接收机</w:t>
      </w:r>
    </w:p>
    <w:p>
      <w:pPr>
        <w:numPr>
          <w:ilvl w:val="0"/>
          <w:numId w:val="4"/>
        </w:numPr>
        <w:pStyle w:val="Para 01"/>
      </w:pPr>
      <w:r>
        <w:t>产品编号</w:t>
      </w:r>
    </w:p>
    <w:p>
      <w:pPr>
        <w:pStyle w:val="Normal"/>
      </w:pPr>
      <w:r>
        <w:t>SHJ-RCV_WL</w:t>
      </w:r>
    </w:p>
    <w:p>
      <w:pPr>
        <w:numPr>
          <w:ilvl w:val="0"/>
          <w:numId w:val="14"/>
        </w:numPr>
        <w:pStyle w:val="Para 01"/>
      </w:pPr>
      <w:r>
        <w:t>产品图片</w:t>
      </w:r>
    </w:p>
    <w:p>
      <w:pPr>
        <w:pStyle w:val="Normal"/>
      </w:pPr>
      <w:r>
        <w:t/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048000" cy="3213100"/>
            <wp:effectExtent b="0" l="0" r="0" t="0"/>
            <wp:wrapTopAndBottom/>
            <wp:docPr descr="attach_175f9bf516580c88.png" id="72" name="attach_175f9bf516580c8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f9bf516580c88.png" id="0" name="attach_175f9bf516580c88.pn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3213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22"/>
        </w:numPr>
        <w:pStyle w:val="Para 01"/>
      </w:pPr>
      <w:r>
        <w:t>使用场景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864100"/>
            <wp:effectExtent b="0" l="0" r="0" t="0"/>
            <wp:wrapTopAndBottom/>
            <wp:docPr descr="attach_176921ed6d249071.jpg" id="73" name="attach_176921ed6d249071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6921ed6d249071.jpg" id="0" name="attach_176921ed6d249071.jp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86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1"/>
        </w:numPr>
        <w:pStyle w:val="Para 01"/>
      </w:pPr>
      <w:r>
        <w:t>APP配置</w:t>
      </w:r>
    </w:p>
    <w:p>
      <w:pPr>
        <w:pStyle w:val="Para 09"/>
      </w:pPr>
      <w:r>
        <w:t>﻿﻿</w:t>
      </w:r>
      <w:r>
        <w:rPr>
          <w:rStyle w:val="Text0"/>
        </w:rPr>
        <w:t xml:space="preserve"> </w:t>
        <w:drawing>
          <wp:inline>
            <wp:extent cx="5054600" cy="3289300"/>
            <wp:effectExtent b="0" l="0" r="0" t="0"/>
            <wp:docPr descr="attach_176922bcfe061bf6.jpg" id="74" name="attach_176922bcfe061bf6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6922bcfe061bf6.jpg" id="0" name="attach_176922bcfe061bf6.jp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054600" cy="328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57" w:name="Top_of_83_html"/>
      <w:pPr>
        <w:pStyle w:val="Para 04"/>
        <w:pageBreakBefore w:val="on"/>
      </w:pPr>
      <w:r>
        <w:t>工程车用接收机</w:t>
      </w:r>
      <w:bookmarkEnd w:id="57"/>
    </w:p>
    <w:p>
      <w:bookmarkStart w:id="58" w:name="Gong_Cheng_Che_Yong_Jie_Shou_Ji"/>
      <w:pPr>
        <w:pStyle w:val="Heading 1"/>
      </w:pPr>
      <w:r>
        <w:t>工程车用接收机</w:t>
      </w:r>
      <w:bookmarkEnd w:id="58"/>
    </w:p>
    <w:p>
      <w:pPr>
        <w:pStyle w:val="2 Block"/>
      </w:pPr>
    </w:p>
    <w:p>
      <w:pPr>
        <w:numPr>
          <w:ilvl w:val="0"/>
          <w:numId w:val="21"/>
        </w:numPr>
        <w:pStyle w:val="Para 01"/>
      </w:pPr>
      <w:r>
        <w:t>产品名称</w:t>
      </w:r>
    </w:p>
    <w:p>
      <w:pPr>
        <w:pStyle w:val="Normal"/>
      </w:pPr>
      <w:r>
        <w:t>工程车接收机</w:t>
      </w:r>
    </w:p>
    <w:p>
      <w:pPr>
        <w:numPr>
          <w:ilvl w:val="0"/>
          <w:numId w:val="13"/>
        </w:numPr>
        <w:pStyle w:val="Para 01"/>
      </w:pPr>
      <w:r>
        <w:t>产品编号</w:t>
      </w:r>
    </w:p>
    <w:p>
      <w:pPr>
        <w:pStyle w:val="Normal"/>
      </w:pPr>
      <w:r>
        <w:t>SHJ-REC_CONS</w:t>
      </w:r>
    </w:p>
    <w:p>
      <w:pPr>
        <w:numPr>
          <w:ilvl w:val="0"/>
          <w:numId w:val="18"/>
        </w:numPr>
        <w:pStyle w:val="Para 01"/>
      </w:pPr>
      <w:r>
        <w:t>产品图片</w:t>
      </w:r>
    </w:p>
    <w:p>
      <w:pPr>
        <w:pStyle w:val="Normal"/>
      </w:pPr>
      <w:r>
        <w:t/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708400" cy="1778000"/>
            <wp:effectExtent b="0" l="0" r="0" t="0"/>
            <wp:wrapTopAndBottom/>
            <wp:docPr descr="attach_175f979f195d4e35.png" id="75" name="attach_175f979f195d4e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f979f195d4e35.png" id="0" name="attach_175f979f195d4e35.pn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3708400" cy="177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28"/>
        </w:numPr>
        <w:pStyle w:val="Para 01"/>
      </w:pPr>
      <w:r>
        <w:t>使用场景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864100"/>
            <wp:effectExtent b="0" l="0" r="0" t="0"/>
            <wp:wrapTopAndBottom/>
            <wp:docPr descr="attach_1769220e3c2c19e4.jpg" id="76" name="attach_1769220e3c2c19e4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69220e3c2c19e4.jpg" id="0" name="attach_1769220e3c2c19e4.jp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86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10"/>
        </w:numPr>
        <w:pStyle w:val="Para 01"/>
      </w:pPr>
      <w:r>
        <w:t>APP配置</w:t>
      </w:r>
    </w:p>
    <w:p>
      <w:pPr>
        <w:pStyle w:val="Para 09"/>
      </w:pPr>
      <w:r>
        <w:t>挖掘机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210300"/>
            <wp:effectExtent b="0" l="0" r="0" t="0"/>
            <wp:wrapTopAndBottom/>
            <wp:docPr descr="attach_17692306bad6082f.png" id="77" name="attach_17692306bad6082f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692306bad6082f.png" id="0" name="attach_17692306bad6082f.pn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21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9"/>
      </w:pPr>
      <w:r>
        <w:t>自卸车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248400"/>
            <wp:effectExtent b="0" l="0" r="0" t="0"/>
            <wp:wrapTopAndBottom/>
            <wp:docPr descr="attach_1769235720392bd7.png" id="78" name="attach_1769235720392bd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69235720392bd7.png" id="0" name="attach_1769235720392bd7.pn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24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9"/>
      </w:pPr>
      <w:r>
        <w:t>装载机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248400"/>
            <wp:effectExtent b="0" l="0" r="0" t="0"/>
            <wp:wrapTopAndBottom/>
            <wp:docPr descr="attach_176923a9fff30edf.png" id="79" name="attach_176923a9fff30edf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6923a9fff30edf.png" id="0" name="attach_176923a9fff30edf.pn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24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59" w:name="Top_of_84_html"/>
      <w:pPr>
        <w:pStyle w:val="Para 04"/>
        <w:pageBreakBefore w:val="on"/>
      </w:pPr>
      <w:r>
        <w:t>恒龙坦克接收机</w:t>
      </w:r>
      <w:bookmarkEnd w:id="59"/>
    </w:p>
    <w:p>
      <w:bookmarkStart w:id="60" w:name="Heng_Long_Tan_Ke_Jie_Shou_Ji_Cha"/>
      <w:pPr>
        <w:pStyle w:val="Heading 1"/>
      </w:pPr>
      <w:r>
        <w:t>恒龙坦克接收机</w:t>
      </w:r>
      <w:bookmarkEnd w:id="60"/>
    </w:p>
    <w:p>
      <w:pPr>
        <w:pStyle w:val="2 Block"/>
      </w:pPr>
    </w:p>
    <w:p>
      <w:pPr>
        <w:numPr>
          <w:ilvl w:val="0"/>
          <w:numId w:val="29"/>
        </w:numPr>
        <w:pStyle w:val="Para 01"/>
      </w:pPr>
      <w:r>
        <w:t>产品名称</w:t>
      </w:r>
    </w:p>
    <w:p>
      <w:pPr>
        <w:pStyle w:val="Normal"/>
      </w:pPr>
      <w:r>
        <w:t>恒龙坦克接收机</w:t>
      </w:r>
    </w:p>
    <w:p>
      <w:pPr>
        <w:numPr>
          <w:ilvl w:val="0"/>
          <w:numId w:val="11"/>
        </w:numPr>
        <w:pStyle w:val="Para 01"/>
      </w:pPr>
      <w:r>
        <w:t>产品编号</w:t>
      </w:r>
    </w:p>
    <w:p>
      <w:pPr>
        <w:pStyle w:val="Normal"/>
      </w:pPr>
      <w:r>
        <w:t>SHJ-REC_HLT</w:t>
      </w:r>
    </w:p>
    <w:p>
      <w:pPr>
        <w:numPr>
          <w:ilvl w:val="0"/>
          <w:numId w:val="23"/>
        </w:numPr>
        <w:pStyle w:val="Para 01"/>
      </w:pPr>
      <w:r>
        <w:t>产品图片</w:t>
      </w:r>
    </w:p>
    <w:p>
      <w:pPr>
        <w:pStyle w:val="Normal"/>
      </w:pPr>
      <w:r>
        <w:t/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721100" cy="2374900"/>
            <wp:effectExtent b="0" l="0" r="0" t="0"/>
            <wp:wrapTopAndBottom/>
            <wp:docPr descr="attach_1760c9b0fa7ae111.png" id="80" name="attach_1760c9b0fa7ae1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60c9b0fa7ae111.png" id="0" name="attach_1760c9b0fa7ae111.pn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3721100" cy="237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9"/>
        </w:numPr>
        <w:pStyle w:val="Para 01"/>
      </w:pPr>
      <w:r>
        <w:t>使用场景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864100"/>
            <wp:effectExtent b="0" l="0" r="0" t="0"/>
            <wp:wrapTopAndBottom/>
            <wp:docPr descr="attach_17692220bc1958bd.jpg" id="81" name="attach_17692220bc1958bd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692220bc1958bd.jpg" id="0" name="attach_17692220bc1958bd.jp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86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5"/>
        </w:numPr>
        <w:pStyle w:val="Para 01"/>
      </w:pPr>
      <w:r>
        <w:t>APP配置</w:t>
      </w:r>
    </w:p>
    <w:p>
      <w:pPr>
        <w:pStyle w:val="Para 09"/>
      </w:pPr>
      <w:r>
        <w:t>﻿﻿</w:t>
      </w:r>
      <w:r>
        <w:rPr>
          <w:rStyle w:val="Text0"/>
        </w:rPr>
        <w:t xml:space="preserve"> </w:t>
        <w:drawing>
          <wp:inline>
            <wp:extent cx="5727700" cy="6235700"/>
            <wp:effectExtent b="0" l="0" r="0" t="0"/>
            <wp:docPr descr="attach_17692385d33fa080.png" id="82" name="attach_17692385d33fa08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692385d33fa080.png" id="0" name="attach_17692385d33fa080.pn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23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61" w:name="Top_of_85_html"/>
      <w:pPr>
        <w:pStyle w:val="Para 04"/>
        <w:pageBreakBefore w:val="on"/>
      </w:pPr>
      <w:r>
        <w:t>二合一电调</w:t>
      </w:r>
      <w:bookmarkEnd w:id="61"/>
    </w:p>
    <w:p>
      <w:bookmarkStart w:id="62" w:name="Er_He_Yi_Dian_Diao_Chan_Pin_Ming"/>
      <w:pPr>
        <w:pStyle w:val="Heading 1"/>
      </w:pPr>
      <w:r>
        <w:t>二合一电调</w:t>
      </w:r>
      <w:bookmarkEnd w:id="62"/>
    </w:p>
    <w:p>
      <w:pPr>
        <w:pStyle w:val="2 Block"/>
      </w:pPr>
    </w:p>
    <w:p>
      <w:pPr>
        <w:numPr>
          <w:ilvl w:val="0"/>
          <w:numId w:val="6"/>
        </w:numPr>
        <w:pStyle w:val="Para 01"/>
      </w:pPr>
      <w:r>
        <w:t>产品名称</w:t>
      </w:r>
    </w:p>
    <w:p>
      <w:pPr>
        <w:pStyle w:val="Normal"/>
      </w:pPr>
      <w:r>
        <w:t>实景二合一电调</w:t>
      </w:r>
    </w:p>
    <w:p>
      <w:pPr>
        <w:numPr>
          <w:ilvl w:val="0"/>
          <w:numId w:val="15"/>
        </w:numPr>
        <w:pStyle w:val="Para 01"/>
      </w:pPr>
      <w:r>
        <w:t>产品编号</w:t>
      </w:r>
    </w:p>
    <w:p>
      <w:pPr>
        <w:pStyle w:val="Normal"/>
      </w:pPr>
      <w:r>
        <w:t>SHJ-REC_ESC</w:t>
      </w:r>
    </w:p>
    <w:p>
      <w:pPr>
        <w:numPr>
          <w:ilvl w:val="0"/>
          <w:numId w:val="30"/>
        </w:numPr>
        <w:pStyle w:val="Para 01"/>
      </w:pPr>
      <w:r>
        <w:t>产品图片</w:t>
      </w:r>
    </w:p>
    <w:p>
      <w:pPr>
        <w:pStyle w:val="Normal"/>
      </w:pPr>
      <w:r>
        <w:t/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2692400" cy="2209800"/>
            <wp:effectExtent b="0" l="0" r="0" t="0"/>
            <wp:wrapTopAndBottom/>
            <wp:docPr descr="attach_175f9160a10811a6.png" id="83" name="attach_175f9160a10811a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f9160a10811a6.png" id="0" name="attach_175f9160a10811a6.pn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269240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32"/>
        </w:numPr>
        <w:pStyle w:val="Para 01"/>
      </w:pPr>
      <w:r>
        <w:t>使用场景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864100"/>
            <wp:effectExtent b="0" l="0" r="0" t="0"/>
            <wp:wrapTopAndBottom/>
            <wp:docPr descr="attach_176922304c8da286.jpg" id="84" name="attach_176922304c8da286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6922304c8da286.jpg" id="0" name="attach_176922304c8da286.jp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86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2"/>
        </w:numPr>
        <w:pStyle w:val="Para 01"/>
      </w:pPr>
      <w:r>
        <w:t>APP配置</w:t>
      </w:r>
    </w:p>
    <w:p>
      <w:pPr>
        <w:pStyle w:val="Normal"/>
      </w:pPr>
      <w:r>
        <w:t/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054600" cy="3289300"/>
            <wp:effectExtent b="0" l="0" r="0" t="0"/>
            <wp:wrapTopAndBottom/>
            <wp:docPr descr="attach_176922b6135f6702.jpg" id="85" name="attach_176922b6135f6702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6922b6135f6702.jpg" id="0" name="attach_176922b6135f6702.jp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054600" cy="328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h="16837" w:w="11905"/>
      <w:pgMar w:right="1440" w:top="1440" w:bottom="1440" w:left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Cambria"/>
  <w:font w:name="Montserrat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">
    <w:multiLevelType w:val="hybridMultilevel"/>
    <w:name w:val="List 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">
    <w:multiLevelType w:val="hybridMultilevel"/>
    <w:name w:val="List 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">
    <w:multiLevelType w:val="hybridMultilevel"/>
    <w:name w:val="List 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">
    <w:multiLevelType w:val="hybridMultilevel"/>
    <w:name w:val="List 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">
    <w:multiLevelType w:val="hybridMultilevel"/>
    <w:name w:val="List 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">
    <w:multiLevelType w:val="hybridMultilevel"/>
    <w:name w:val="List 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">
    <w:multiLevelType w:val="hybridMultilevel"/>
    <w:name w:val="List 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">
    <w:multiLevelType w:val="hybridMultilevel"/>
    <w:name w:val="List 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">
    <w:multiLevelType w:val="hybridMultilevel"/>
    <w:name w:val="List 1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">
    <w:multiLevelType w:val="hybridMultilevel"/>
    <w:name w:val="List 1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">
    <w:multiLevelType w:val="hybridMultilevel"/>
    <w:name w:val="List 1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">
    <w:multiLevelType w:val="hybridMultilevel"/>
    <w:name w:val="List 1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">
    <w:multiLevelType w:val="hybridMultilevel"/>
    <w:name w:val="List 1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4">
    <w:multiLevelType w:val="hybridMultilevel"/>
    <w:name w:val="List 1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5">
    <w:multiLevelType w:val="hybridMultilevel"/>
    <w:name w:val="List 1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6">
    <w:multiLevelType w:val="hybridMultilevel"/>
    <w:name w:val="List 1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7">
    <w:multiLevelType w:val="hybridMultilevel"/>
    <w:name w:val="List 1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8">
    <w:multiLevelType w:val="hybridMultilevel"/>
    <w:name w:val="List 1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9">
    <w:multiLevelType w:val="hybridMultilevel"/>
    <w:name w:val="List 2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0">
    <w:multiLevelType w:val="hybridMultilevel"/>
    <w:name w:val="List 2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1">
    <w:multiLevelType w:val="hybridMultilevel"/>
    <w:name w:val="List 2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2">
    <w:multiLevelType w:val="hybridMultilevel"/>
    <w:name w:val="List 2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3">
    <w:multiLevelType w:val="hybridMultilevel"/>
    <w:name w:val="List 2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4">
    <w:multiLevelType w:val="hybridMultilevel"/>
    <w:name w:val="List 2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5">
    <w:multiLevelType w:val="hybridMultilevel"/>
    <w:name w:val="List 2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6">
    <w:multiLevelType w:val="hybridMultilevel"/>
    <w:name w:val="List 2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7">
    <w:multiLevelType w:val="hybridMultilevel"/>
    <w:name w:val="List 2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8">
    <w:multiLevelType w:val="hybridMultilevel"/>
    <w:name w:val="List 2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9">
    <w:multiLevelType w:val="hybridMultilevel"/>
    <w:name w:val="List 3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0">
    <w:multiLevelType w:val="hybridMultilevel"/>
    <w:name w:val="List 3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1">
    <w:multiLevelType w:val="hybridMultilevel"/>
    <w:name w:val="List 3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</w:numbering>
</file>

<file path=word/styles.xml><?xml version="1.0" encoding="utf-8"?>
<w:styles xmlns:w="http://schemas.openxmlformats.org/wordprocessingml/2006/main">
  <w:docDefaults>
    <w:rPrDefault>
      <w:rPr>
        <w:rFonts w:hAnsiTheme="minorHAnsi" w:asciiTheme="minorHAnsi" w:eastAsiaTheme="minorEastAsia" w:cstheme="minorBidi"/>
        <w:sz w:val="22"/>
        <w:szCs w:val="22"/>
        <w:lang w:val="zh" w:eastAsia="zh" w:bidi="zh"/>
      </w:rPr>
    </w:rPrDefault>
    <w:pPrDefault>
      <w:pPr>
        <w:spacing w:line="276" w:after="0" w:lineRule="auto"/>
      </w:pPr>
    </w:pPrDefault>
  </w:docDefaults>
  <w:style w:styleId="Normal" w:type="paragraph" w:default="1">
    <w:name w:val="Normal"/>
    <w:qFormat/>
    <w:pPr>
      <w:spacing w:after="230" w:line="384" w:lineRule="atLeast"/>
      <w:shd w:color="auto" w:fill="FFFFFF" w:val="clear"/>
      <w:jc w:val="left"/>
    </w:pPr>
    <w:rPr>
      <w:rFonts w:ascii="Montserrat" w:cs="Montserrat" w:eastAsia="Montserrat" w:hAnsi="Montserrat"/>
      <w:sz w:val="24"/>
      <w:szCs w:val="24"/>
      <w:b w:val="off"/>
      <w:bCs w:val="off"/>
      <w:i w:val="off"/>
      <w:iCs w:val="off"/>
      <w:color w:val="333333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1" w:type="paragraph">
    <w:name w:val="Para 01"/>
    <w:qFormat/>
    <w:basedOn w:val="Normal"/>
    <w:pPr>
      <w:spacing w:after="0"/>
    </w:pPr>
    <w:rPr>
      <w:b w:val="on"/>
      <w:bCs w:val="on"/>
    </w:rPr>
  </w:style>
  <w:style w:styleId="Heading 2" w:type="paragraph">
    <w:name w:val="Heading 2"/>
    <w:qFormat/>
    <w:basedOn w:val="Normal"/>
    <w:pPr>
      <w:spacing w:beforeLines="100" w:line="480" w:lineRule="atLeast"/>
      <w:pBdr>
        <w:bottom w:space="6" w:val="single" w:sz="5" w:color="EEEEEE"/>
      </w:pBdr>
      <w:outlineLvl w:val="2"/>
    </w:pPr>
    <w:rPr>
      <w:sz w:val="40"/>
      <w:szCs w:val="40"/>
      <w:b w:val="on"/>
      <w:bCs w:val="on"/>
    </w:rPr>
  </w:style>
  <w:style w:styleId="Heading 1" w:type="paragraph">
    <w:name w:val="Heading 1"/>
    <w:qFormat/>
    <w:basedOn w:val="Normal"/>
    <w:pPr>
      <w:spacing w:beforeLines="100" w:line="576" w:lineRule="atLeast"/>
      <w:pBdr>
        <w:bottom w:space="7" w:val="single" w:sz="5" w:color="EEEEEE"/>
      </w:pBdr>
      <w:outlineLvl w:val="1"/>
    </w:pPr>
    <w:rPr>
      <w:sz w:val="48"/>
      <w:szCs w:val="48"/>
      <w:b w:val="on"/>
      <w:bCs w:val="on"/>
    </w:rPr>
  </w:style>
  <w:style w:styleId="Para 04" w:type="paragraph">
    <w:name w:val="Para 04"/>
    <w:qFormat/>
    <w:basedOn w:val="Normal"/>
    <w:pPr>
      <w:spacing w:after="216" w:before="216" w:line="576" w:lineRule="atLeast"/>
    </w:pPr>
    <w:rPr>
      <w:sz w:val="48"/>
      <w:szCs w:val="48"/>
      <w:color w:val="222222"/>
    </w:rPr>
  </w:style>
  <w:style w:styleId="Para 05" w:type="paragraph">
    <w:name w:val="Para 05"/>
    <w:qFormat/>
    <w:basedOn w:val="Normal"/>
    <w:pPr>
      <w:spacing w:after="0" w:line="324" w:lineRule="atLeast"/>
      <w:shd w:color="auto" w:fill="auto" w:val="clear"/>
    </w:pPr>
    <w:rPr>
      <w:rFonts w:ascii="Cambria" w:cs="Cambria" w:eastAsia="Cambria" w:hAnsi="Cambria"/>
      <w:sz w:val="27"/>
      <w:szCs w:val="27"/>
      <w:color w:val="0000FF"/>
      <w:u w:val="single"/>
    </w:rPr>
  </w:style>
  <w:style w:styleId="Para 06" w:type="paragraph">
    <w:name w:val="Para 06"/>
    <w:qFormat/>
    <w:basedOn w:val="Normal"/>
    <w:pPr>
      <w:spacing w:after="230" w:line="384" w:lineRule="atLeast"/>
      <w:shd w:color="auto" w:fill="FFFFFF" w:val="clear"/>
      <w:jc w:val="left"/>
    </w:pPr>
    <w:rPr>
      <w:color w:val="000000"/>
    </w:rPr>
  </w:style>
  <w:style w:styleId="Heading 3" w:type="paragraph">
    <w:name w:val="Heading 3"/>
    <w:qFormat/>
    <w:basedOn w:val="Normal"/>
    <w:pPr>
      <w:spacing w:beforeLines="100" w:line="486" w:lineRule="atLeast"/>
      <w:outlineLvl w:val="3"/>
    </w:pPr>
    <w:rPr>
      <w:sz w:val="34"/>
      <w:szCs w:val="34"/>
      <w:b w:val="on"/>
      <w:bCs w:val="on"/>
    </w:rPr>
  </w:style>
  <w:style w:styleId="Para 08" w:type="paragraph">
    <w:name w:val="Para 08"/>
    <w:qFormat/>
    <w:basedOn w:val="Normal"/>
    <w:pPr>
      <w:spacing w:after="230" w:line="384" w:lineRule="atLeast"/>
      <w:shd w:color="auto" w:fill="FFFFFF" w:val="clear"/>
      <w:jc w:val="left"/>
    </w:pPr>
    <w:rPr>
      <w:b w:val="on"/>
      <w:bCs w:val="on"/>
      <w:color w:val="0000FF"/>
    </w:rPr>
  </w:style>
  <w:style w:styleId="Para 09" w:type="paragraph">
    <w:name w:val="Para 09"/>
    <w:qFormat/>
    <w:basedOn w:val="Normal"/>
    <w:pPr>
      <w:spacing w:after="230" w:line="384" w:lineRule="atLeast"/>
      <w:shd w:color="auto" w:fill="FFFFFF" w:val="clear"/>
      <w:jc w:val="left"/>
    </w:pPr>
    <w:rPr>
      <w:b w:val="on"/>
      <w:bCs w:val="on"/>
    </w:rPr>
  </w:style>
  <w:style w:styleId="Para 10" w:type="paragraph">
    <w:name w:val="Para 10"/>
    <w:qFormat/>
    <w:basedOn w:val="Normal"/>
    <w:pPr>
      <w:spacing w:after="0"/>
    </w:pPr>
    <w:rPr>
      <w:rFonts w:ascii="Montserrat" w:cs="Montserrat" w:eastAsia="Montserrat" w:hAnsi="Montserrat"/>
      <w:sz w:val="24"/>
      <w:szCs w:val="24"/>
      <w:b w:val="off"/>
      <w:bCs w:val="off"/>
      <w:i w:val="off"/>
      <w:iCs w:val="off"/>
      <w:color w:val="333333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1" w:type="paragraph">
    <w:name w:val="Para 11"/>
    <w:qFormat/>
    <w:basedOn w:val="Normal"/>
    <w:pPr>
      <w:spacing w:beforeLines="100" w:line="480" w:lineRule="atLeast"/>
      <w:pBdr>
        <w:bottom w:space="6" w:val="single" w:sz="5" w:color="EEEEEE"/>
      </w:pBdr>
    </w:pPr>
    <w:rPr>
      <w:sz w:val="40"/>
      <w:szCs w:val="40"/>
      <w:b w:val="on"/>
      <w:bCs w:val="on"/>
      <w:color w:val="000000"/>
    </w:rPr>
  </w:style>
  <w:style w:styleId="Para 12" w:type="paragraph">
    <w:name w:val="Para 12"/>
    <w:qFormat/>
    <w:basedOn w:val="Normal"/>
    <w:pPr>
      <w:spacing w:beforeLines="100" w:line="480" w:lineRule="atLeast"/>
      <w:pBdr>
        <w:bottom w:space="6" w:val="single" w:sz="5" w:color="EEEEEE"/>
      </w:pBdr>
    </w:pPr>
    <w:rPr>
      <w:sz w:val="40"/>
      <w:szCs w:val="40"/>
      <w:b w:val="on"/>
      <w:bCs w:val="on"/>
      <w:color w:val="5D5D5D"/>
    </w:rPr>
  </w:style>
  <w:style w:styleId="Para 13" w:type="paragraph">
    <w:name w:val="Para 13"/>
    <w:qFormat/>
    <w:basedOn w:val="Normal"/>
    <w:pPr>
      <w:spacing w:after="230" w:line="384" w:lineRule="atLeast"/>
      <w:shd w:color="auto" w:fill="FFFFFF" w:val="clear"/>
      <w:jc w:val="left"/>
    </w:pPr>
    <w:rPr>
      <w:i w:val="on"/>
      <w:iCs w:val="on"/>
    </w:rPr>
  </w:style>
  <w:style w:styleId="Para 14" w:type="paragraph">
    <w:name w:val="Para 14"/>
    <w:qFormat/>
    <w:basedOn w:val="Normal"/>
    <w:pPr>
      <w:spacing w:after="230" w:line="384" w:lineRule="atLeast"/>
      <w:shd w:color="auto" w:fill="FFFFFF" w:val="clear"/>
      <w:jc w:val="left"/>
    </w:pPr>
    <w:rPr>
      <w:color w:val="0000FF"/>
    </w:rPr>
  </w:style>
  <w:style w:styleId="Heading 4" w:type="paragraph">
    <w:name w:val="Heading 4"/>
    <w:qFormat/>
    <w:basedOn w:val="Normal"/>
    <w:pPr>
      <w:spacing w:beforeLines="100" w:line="378" w:lineRule="atLeast"/>
      <w:outlineLvl w:val="4"/>
    </w:pPr>
    <w:rPr>
      <w:sz w:val="27"/>
      <w:szCs w:val="27"/>
      <w:b w:val="on"/>
      <w:bCs w:val="on"/>
    </w:rPr>
  </w:style>
  <w:style w:styleId="Para 16" w:type="paragraph">
    <w:name w:val="Para 16"/>
    <w:qFormat/>
    <w:basedOn w:val="Normal"/>
    <w:pPr>
      <w:spacing w:after="230" w:line="384" w:lineRule="atLeast"/>
      <w:shd w:color="auto" w:fill="FFFFFF" w:val="clear"/>
      <w:jc w:val="left"/>
    </w:pPr>
    <w:rPr>
      <w:b w:val="on"/>
      <w:bCs w:val="on"/>
      <w:color w:val="FF0000"/>
    </w:rPr>
  </w:style>
  <w:style w:styleId="Para 17" w:type="paragraph">
    <w:name w:val="Para 17"/>
    <w:qFormat/>
    <w:basedOn w:val="Normal"/>
    <w:pPr>
      <w:spacing w:after="0"/>
    </w:pPr>
    <w:rPr>
      <w:b w:val="on"/>
      <w:bCs w:val="on"/>
      <w:i w:val="on"/>
      <w:iCs w:val="on"/>
    </w:rPr>
  </w:style>
  <w:style w:styleId="Para 18" w:type="paragraph">
    <w:name w:val="Para 18"/>
    <w:qFormat/>
    <w:basedOn w:val="Normal"/>
    <w:pPr>
      <w:spacing w:beforeLines="100" w:line="576" w:lineRule="atLeast"/>
      <w:pBdr>
        <w:bottom w:space="7" w:val="single" w:sz="5" w:color="EEEEEE"/>
      </w:pBdr>
    </w:pPr>
    <w:rPr>
      <w:sz w:val="48"/>
      <w:szCs w:val="48"/>
      <w:b w:val="on"/>
      <w:bCs w:val="on"/>
      <w:color w:val="262626"/>
    </w:rPr>
  </w:style>
  <w:style w:styleId="Para 19" w:type="paragraph">
    <w:name w:val="Para 19"/>
    <w:qFormat/>
    <w:basedOn w:val="Normal"/>
    <w:pPr>
      <w:spacing w:after="0" w:line="576" w:lineRule="atLeast"/>
      <w:shd w:color="auto" w:fill="auto" w:val="clear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20" w:type="paragraph">
    <w:name w:val="Para 20"/>
    <w:qFormat/>
    <w:basedOn w:val="Normal"/>
    <w:pPr>
      <w:spacing w:beforeLines="100" w:line="480" w:lineRule="atLeast"/>
      <w:pBdr>
        <w:bottom w:space="6" w:val="single" w:sz="5" w:color="EEEEEE"/>
      </w:pBdr>
    </w:pPr>
    <w:rPr>
      <w:sz w:val="40"/>
      <w:szCs w:val="40"/>
      <w:b w:val="on"/>
      <w:bCs w:val="on"/>
      <w:color w:val="E60000"/>
    </w:rPr>
  </w:style>
  <w:style w:styleId="Para 21" w:type="paragraph">
    <w:name w:val="Para 21"/>
    <w:qFormat/>
    <w:basedOn w:val="Normal"/>
    <w:pPr>
      <w:spacing w:beforeLines="100" w:line="576" w:lineRule="atLeast"/>
      <w:pBdr>
        <w:bottom w:space="7" w:val="single" w:sz="5" w:color="EEEEEE"/>
      </w:pBdr>
    </w:pPr>
    <w:rPr>
      <w:sz w:val="48"/>
      <w:szCs w:val="48"/>
      <w:b w:val="on"/>
      <w:bCs w:val="on"/>
      <w:color w:val="4183C4"/>
    </w:rPr>
  </w:style>
  <w:style w:styleId="Para 22" w:type="paragraph">
    <w:name w:val="Para 22"/>
    <w:qFormat/>
    <w:basedOn w:val="Normal"/>
    <w:pPr>
      <w:spacing w:beforeLines="100" w:line="576" w:lineRule="atLeast"/>
      <w:pBdr>
        <w:bottom w:space="7" w:val="single" w:sz="5" w:color="EEEEEE"/>
      </w:pBdr>
    </w:pPr>
    <w:rPr>
      <w:sz w:val="48"/>
      <w:szCs w:val="48"/>
      <w:b w:val="on"/>
      <w:bCs w:val="on"/>
      <w:color w:val="000000"/>
    </w:rPr>
  </w:style>
  <w:style w:styleId="Para 23" w:type="paragraph">
    <w:name w:val="Para 23"/>
    <w:qFormat/>
    <w:basedOn w:val="Normal"/>
    <w:pPr>
      <w:spacing w:after="0"/>
    </w:pPr>
    <w:rPr>
      <w:rFonts w:ascii="Montserrat" w:cs="Montserrat" w:eastAsia="Montserrat" w:hAnsi="Montserrat"/>
      <w:sz w:val="24"/>
      <w:szCs w:val="24"/>
      <w:b w:val="off"/>
      <w:bCs w:val="off"/>
      <w:i w:val="off"/>
      <w:iCs w:val="off"/>
      <w:color w:val="333333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Text0" w:type="character">
    <w:name w:val="0 Text"/>
    <w:rPr>
      <w:b w:val="on"/>
      <w:bCs w:val="on"/>
    </w:rPr>
  </w:style>
  <w:style w:styleId="Text1" w:type="character">
    <w:name w:val="1 Text"/>
    <w:rPr>
      <w:i w:val="on"/>
      <w:iCs w:val="on"/>
    </w:rPr>
  </w:style>
  <w:style w:styleId="Text2" w:type="character">
    <w:name w:val="2 Text"/>
    <w:rPr>
      <w:b w:val="on"/>
      <w:bCs w:val="on"/>
      <w:color w:val="333333"/>
    </w:rPr>
  </w:style>
  <w:style w:styleId="Text3" w:type="character">
    <w:name w:val="3 Text"/>
    <w:rPr>
      <w:color w:val="333333"/>
    </w:rPr>
  </w:style>
  <w:style w:styleId="Text4" w:type="character">
    <w:name w:val="4 Text"/>
    <w:rPr>
      <w:color w:val="FF0000"/>
    </w:rPr>
  </w:style>
  <w:style w:styleId="Text5" w:type="character">
    <w:name w:val="5 Text"/>
    <w:rPr>
      <w:b w:val="on"/>
      <w:bCs w:val="on"/>
      <w:i w:val="on"/>
      <w:iCs w:val="on"/>
    </w:rPr>
  </w:style>
  <w:style w:styleId="Text6" w:type="character">
    <w:name w:val="6 Text"/>
    <w:rPr>
      <w:color w:val="5D5D5D"/>
    </w:rPr>
  </w:style>
  <w:style w:styleId="Text7" w:type="character">
    <w:name w:val="7 Text"/>
    <w:rPr>
      <w:color w:val="4183C4"/>
    </w:rPr>
  </w:style>
  <w:style w:styleId="0 Block" w:type="paragraph">
    <w:name w:val="0 Block"/>
    <w:pPr>
      <w:spacing w:line="324" w:lineRule="atLeast"/>
      <w:jc w:val="left"/>
    </w:pPr>
  </w:style>
  <w:style w:styleId="1 Block" w:type="paragraph">
    <w:name w:val="1 Block"/>
    <w:basedOn w:val="0 Block"/>
    <w:pPr>
      <w:spacing w:after="230" w:beforeLines="100" w:line="480" w:lineRule="atLeast"/>
      <w:shd w:color="auto" w:fill="FFFFFF" w:val="clear"/>
      <w:pBdr>
        <w:bottom w:space="6" w:val="single" w:sz="5" w:color="EEEEEE"/>
      </w:pBdr>
    </w:pPr>
  </w:style>
  <w:style w:styleId="2 Block" w:type="paragraph">
    <w:name w:val="2 Block"/>
    <w:basedOn w:val="0 Block"/>
    <w:pPr>
      <w:spacing w:after="230" w:line="384" w:lineRule="atLeast"/>
      <w:shd w:color="auto" w:fill="FFFFFF" w:val="clear"/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84" Type="http://schemas.openxmlformats.org/officeDocument/2006/relationships/image" Target="media/attach_1760c9b0fa7ae111.png"/><Relationship Id="rId47" Type="http://schemas.openxmlformats.org/officeDocument/2006/relationships/image" Target="media/attach_1759bafed4b6f7be.png"/><Relationship Id="rId40" Type="http://schemas.openxmlformats.org/officeDocument/2006/relationships/image" Target="media/data-url-image35.png"/><Relationship Id="rId43" Type="http://schemas.openxmlformats.org/officeDocument/2006/relationships/image" Target="media/attach_1759acd6e2d6c965.png"/><Relationship Id="rId68" Type="http://schemas.openxmlformats.org/officeDocument/2006/relationships/image" Target="media/attach_1769561cae845b55.jpeg"/><Relationship Id="rId5" Type="http://schemas.openxmlformats.org/officeDocument/2006/relationships/image" Target="media/data-url-image.png"/><Relationship Id="rId89" Type="http://schemas.openxmlformats.org/officeDocument/2006/relationships/image" Target="media/attach_176922b6135f6702.jpeg"/><Relationship Id="rId4" Type="http://schemas.openxmlformats.org/officeDocument/2006/relationships/styles" Target="styles.xml"/><Relationship Id="rId22" Type="http://schemas.openxmlformats.org/officeDocument/2006/relationships/image" Target="media/data-url-image17.png"/><Relationship Id="rId9" Type="http://schemas.openxmlformats.org/officeDocument/2006/relationships/image" Target="media/data-url-image4.png"/><Relationship Id="rId51" Type="http://schemas.openxmlformats.org/officeDocument/2006/relationships/image" Target="media/attach_1759bb0fba9c69a3.png"/><Relationship Id="rId15" Type="http://schemas.openxmlformats.org/officeDocument/2006/relationships/image" Target="media/data-url-image10.png"/><Relationship Id="rId53" Type="http://schemas.openxmlformats.org/officeDocument/2006/relationships/image" Target="media/attach_1759bb25725b93e1.png"/><Relationship Id="rId37" Type="http://schemas.openxmlformats.org/officeDocument/2006/relationships/image" Target="media/data-url-image32.png"/><Relationship Id="rId12" Type="http://schemas.openxmlformats.org/officeDocument/2006/relationships/image" Target="media/data-url-image7.png"/><Relationship Id="rId86" Type="http://schemas.openxmlformats.org/officeDocument/2006/relationships/image" Target="media/attach_17692385d33fa080.png"/><Relationship Id="rId18" Type="http://schemas.openxmlformats.org/officeDocument/2006/relationships/image" Target="media/data-url-image13.png"/><Relationship Id="rId75" Type="http://schemas.openxmlformats.org/officeDocument/2006/relationships/image" Target="media/attach_1769219aa7a2225b.jpeg"/><Relationship Id="rId17" Type="http://schemas.openxmlformats.org/officeDocument/2006/relationships/image" Target="media/data-url-image12.png"/><Relationship Id="rId70" Type="http://schemas.openxmlformats.org/officeDocument/2006/relationships/image" Target="media/attach_1769561fbbfcacc2.jpeg"/><Relationship Id="rId20" Type="http://schemas.openxmlformats.org/officeDocument/2006/relationships/image" Target="media/data-url-image15.png"/><Relationship Id="rId7" Type="http://schemas.openxmlformats.org/officeDocument/2006/relationships/image" Target="media/data-url-image2.png"/><Relationship Id="rId85" Type="http://schemas.openxmlformats.org/officeDocument/2006/relationships/image" Target="media/attach_17692220bc1958bd.jpeg"/><Relationship Id="rId1" Type="http://schemas.openxmlformats.org/officeDocument/2006/relationships/numbering" Target="numbering.xml"/><Relationship Id="rId69" Type="http://schemas.openxmlformats.org/officeDocument/2006/relationships/image" Target="media/attach_176923ce13ef5659.jpeg"/><Relationship Id="rId74" Type="http://schemas.openxmlformats.org/officeDocument/2006/relationships/image" Target="media/attach_176921d7491def28.jpeg"/><Relationship Id="rId3" Type="http://schemas.openxmlformats.org/officeDocument/2006/relationships/fontTable" Target="fontTable.xml"/><Relationship Id="rId65" Type="http://schemas.openxmlformats.org/officeDocument/2006/relationships/image" Target="media/attach_176253c9d371be2f.png"/><Relationship Id="rId73" Type="http://schemas.openxmlformats.org/officeDocument/2006/relationships/image" Target="media/attach_175f840ff909064e.png"/><Relationship Id="rId49" Type="http://schemas.openxmlformats.org/officeDocument/2006/relationships/image" Target="media/attach_1759bb0cf53f6538.png"/><Relationship Id="rId62" Type="http://schemas.openxmlformats.org/officeDocument/2006/relationships/image" Target="media/data-url-image37.png"/><Relationship Id="rId16" Type="http://schemas.openxmlformats.org/officeDocument/2006/relationships/image" Target="media/data-url-image11.png"/><Relationship Id="rId23" Type="http://schemas.openxmlformats.org/officeDocument/2006/relationships/image" Target="media/data-url-image18.png"/><Relationship Id="rId83" Type="http://schemas.openxmlformats.org/officeDocument/2006/relationships/image" Target="media/attach_176923a9fff30edf.png"/><Relationship Id="rId38" Type="http://schemas.openxmlformats.org/officeDocument/2006/relationships/image" Target="media/data-url-image33.png"/><Relationship Id="rId11" Type="http://schemas.openxmlformats.org/officeDocument/2006/relationships/image" Target="media/data-url-image6.png"/><Relationship Id="rId76" Type="http://schemas.openxmlformats.org/officeDocument/2006/relationships/image" Target="media/attach_175f9bf516580c88.png"/><Relationship Id="rId55" Type="http://schemas.openxmlformats.org/officeDocument/2006/relationships/image" Target="media/attach_1759bb2c14cc6a84.png"/><Relationship Id="rId45" Type="http://schemas.openxmlformats.org/officeDocument/2006/relationships/image" Target="media/attach_1759bafaf56f1b45.png"/><Relationship Id="rId46" Type="http://schemas.openxmlformats.org/officeDocument/2006/relationships/image" Target="media/attach_1759bafd218ac4fd.png"/><Relationship Id="rId52" Type="http://schemas.openxmlformats.org/officeDocument/2006/relationships/image" Target="media/attach_1759bb16691f16cb.png"/><Relationship Id="rId78" Type="http://schemas.openxmlformats.org/officeDocument/2006/relationships/image" Target="media/attach_176922bcfe061bf6.jpeg"/><Relationship Id="rId82" Type="http://schemas.openxmlformats.org/officeDocument/2006/relationships/image" Target="media/attach_1769235720392bd7.png"/><Relationship Id="rId88" Type="http://schemas.openxmlformats.org/officeDocument/2006/relationships/image" Target="media/attach_176922304c8da286.jpeg"/><Relationship Id="rId31" Type="http://schemas.openxmlformats.org/officeDocument/2006/relationships/image" Target="media/data-url-image26.png"/><Relationship Id="rId30" Type="http://schemas.openxmlformats.org/officeDocument/2006/relationships/image" Target="media/data-url-image25.png"/><Relationship Id="rId72" Type="http://schemas.openxmlformats.org/officeDocument/2006/relationships/image" Target="media/attach_176960cb24a135a9.jpeg"/><Relationship Id="rId19" Type="http://schemas.openxmlformats.org/officeDocument/2006/relationships/image" Target="media/data-url-image14.png"/><Relationship Id="rId32" Type="http://schemas.openxmlformats.org/officeDocument/2006/relationships/image" Target="media/data-url-image27.png"/><Relationship Id="rId27" Type="http://schemas.openxmlformats.org/officeDocument/2006/relationships/image" Target="media/data-url-image22.png"/><Relationship Id="rId21" Type="http://schemas.openxmlformats.org/officeDocument/2006/relationships/image" Target="media/data-url-image16.png"/><Relationship Id="rId44" Type="http://schemas.openxmlformats.org/officeDocument/2006/relationships/image" Target="media/attach_1759baf11abd3194.png"/><Relationship Id="rId81" Type="http://schemas.openxmlformats.org/officeDocument/2006/relationships/image" Target="media/attach_17692306bad6082f.png"/><Relationship Id="rId66" Type="http://schemas.openxmlformats.org/officeDocument/2006/relationships/image" Target="media/attach_176a492166d0c3bd.jpeg"/><Relationship Id="rId26" Type="http://schemas.openxmlformats.org/officeDocument/2006/relationships/image" Target="media/data-url-image21.png"/><Relationship Id="rId24" Type="http://schemas.openxmlformats.org/officeDocument/2006/relationships/image" Target="media/data-url-image19.png"/><Relationship Id="rId60" Type="http://schemas.openxmlformats.org/officeDocument/2006/relationships/image" Target="media/attach_175f3752beb0907d.png"/><Relationship Id="rId58" Type="http://schemas.openxmlformats.org/officeDocument/2006/relationships/image" Target="media/attach_1759bb3262f30a1c.png"/><Relationship Id="rId71" Type="http://schemas.openxmlformats.org/officeDocument/2006/relationships/image" Target="media/attach_1769563679dc72d4.jpeg"/><Relationship Id="rId35" Type="http://schemas.openxmlformats.org/officeDocument/2006/relationships/image" Target="media/data-url-image30.png"/><Relationship Id="rId14" Type="http://schemas.openxmlformats.org/officeDocument/2006/relationships/image" Target="media/data-url-image9.png"/><Relationship Id="rId8" Type="http://schemas.openxmlformats.org/officeDocument/2006/relationships/image" Target="media/data-url-image3.png"/><Relationship Id="rId28" Type="http://schemas.openxmlformats.org/officeDocument/2006/relationships/image" Target="media/data-url-image23.png"/><Relationship Id="rId25" Type="http://schemas.openxmlformats.org/officeDocument/2006/relationships/image" Target="media/data-url-image20.png"/><Relationship Id="rId57" Type="http://schemas.openxmlformats.org/officeDocument/2006/relationships/image" Target="media/attach_1759bb303c8c7d2a.png"/><Relationship Id="rId2" Type="http://schemas.openxmlformats.org/officeDocument/2006/relationships/webSettings" Target="webSettings.xml"/><Relationship Id="rId61" Type="http://schemas.openxmlformats.org/officeDocument/2006/relationships/image" Target="media/data-url-image36.png"/><Relationship Id="rId29" Type="http://schemas.openxmlformats.org/officeDocument/2006/relationships/image" Target="media/data-url-image24.png"/><Relationship Id="rId13" Type="http://schemas.openxmlformats.org/officeDocument/2006/relationships/image" Target="media/data-url-image8.png"/><Relationship Id="rId79" Type="http://schemas.openxmlformats.org/officeDocument/2006/relationships/image" Target="media/attach_175f979f195d4e35.png"/><Relationship Id="rId48" Type="http://schemas.openxmlformats.org/officeDocument/2006/relationships/image" Target="media/attach_1759bb1b026df8d7.png"/><Relationship Id="rId42" Type="http://schemas.openxmlformats.org/officeDocument/2006/relationships/image" Target="media/attach_1759acd3ca0c11ba.png"/><Relationship Id="rId77" Type="http://schemas.openxmlformats.org/officeDocument/2006/relationships/image" Target="media/attach_176921ed6d249071.jpeg"/><Relationship Id="rId87" Type="http://schemas.openxmlformats.org/officeDocument/2006/relationships/image" Target="media/attach_175f9160a10811a6.png"/><Relationship Id="rId50" Type="http://schemas.openxmlformats.org/officeDocument/2006/relationships/image" Target="media/attach_1759bb0e9968b509.png"/><Relationship Id="rId33" Type="http://schemas.openxmlformats.org/officeDocument/2006/relationships/image" Target="media/data-url-image28.png"/><Relationship Id="rId36" Type="http://schemas.openxmlformats.org/officeDocument/2006/relationships/image" Target="media/data-url-image31.png"/><Relationship Id="rId39" Type="http://schemas.openxmlformats.org/officeDocument/2006/relationships/image" Target="media/data-url-image34.png"/><Relationship Id="rId34" Type="http://schemas.openxmlformats.org/officeDocument/2006/relationships/image" Target="media/data-url-image29.png"/><Relationship Id="rId10" Type="http://schemas.openxmlformats.org/officeDocument/2006/relationships/image" Target="media/data-url-image5.png"/><Relationship Id="rId59" Type="http://schemas.openxmlformats.org/officeDocument/2006/relationships/image" Target="media/attach_1759bb3397da32b4.png"/><Relationship Id="rId54" Type="http://schemas.openxmlformats.org/officeDocument/2006/relationships/image" Target="media/attach_1759bb299d741043.png"/><Relationship Id="rId67" Type="http://schemas.openxmlformats.org/officeDocument/2006/relationships/image" Target="media/attach_176923cfc28c4c4a.jpeg"/><Relationship Id="rId6" Type="http://schemas.openxmlformats.org/officeDocument/2006/relationships/image" Target="media/data-url-image1.png"/><Relationship Id="rId64" Type="http://schemas.openxmlformats.org/officeDocument/2006/relationships/image" Target="media/data-url-image39.png"/><Relationship Id="rId63" Type="http://schemas.openxmlformats.org/officeDocument/2006/relationships/image" Target="media/data-url-image38.png"/><Relationship Id="rId56" Type="http://schemas.openxmlformats.org/officeDocument/2006/relationships/image" Target="media/attach_1759bb2e5adf1d2b.png"/><Relationship Id="rId80" Type="http://schemas.openxmlformats.org/officeDocument/2006/relationships/image" Target="media/attach_1769220e3c2c19e4.jpeg"/><Relationship Id="rId41" Type="http://schemas.openxmlformats.org/officeDocument/2006/relationships/image" Target="media/attach_1759accbcbe02cb5.png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03.0028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2023-06-21T10:37:15Z</dcterms:created>
  <dcterms:modified xsi:type="dcterms:W3CDTF">2023-06-21T10:37:15Z</dcterms:modified>
  <dc:title>实暻飞车共享版用户手册</dc:title>
  <dc:creator>Unknown</dc:creator>
  <dc:description>&lt;p&gt;实暻飞车一体机、APP、周边完全使用手册&lt;/p&gt;</dc:description>
  <dc:language>zh</dc:language>
</cp:coreProperties>
</file>